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4D9" w:rsidRPr="004E21D2" w:rsidRDefault="00E424D9" w:rsidP="00E424D9">
      <w:pPr>
        <w:jc w:val="center"/>
        <w:rPr>
          <w:rFonts w:ascii="Arial Narrow" w:hAnsi="Arial Narrow" w:cs="Times New Roman"/>
          <w:b/>
          <w:bCs/>
        </w:rPr>
      </w:pPr>
      <w:r w:rsidRPr="004E21D2">
        <w:rPr>
          <w:rFonts w:ascii="Arial Narrow" w:hAnsi="Arial Narrow" w:cs="Times New Roman"/>
          <w:b/>
          <w:bCs/>
        </w:rPr>
        <w:t>EDITAL</w:t>
      </w:r>
    </w:p>
    <w:p w:rsidR="00E424D9" w:rsidRPr="004E21D2" w:rsidRDefault="007C4929" w:rsidP="00117C0A">
      <w:pPr>
        <w:jc w:val="center"/>
        <w:rPr>
          <w:rFonts w:ascii="Arial Narrow" w:hAnsi="Arial Narrow" w:cs="Times New Roman"/>
          <w:b/>
          <w:bCs/>
          <w:color w:val="000000"/>
        </w:rPr>
      </w:pPr>
      <w:r>
        <w:rPr>
          <w:rFonts w:ascii="Arial Narrow" w:hAnsi="Arial Narrow" w:cs="Times New Roman"/>
          <w:b/>
          <w:bCs/>
          <w:color w:val="000000"/>
        </w:rPr>
        <w:t>PREGÃO ELETRÔNICO Nº</w:t>
      </w:r>
      <w:r w:rsidR="00117C0A">
        <w:rPr>
          <w:rFonts w:ascii="Arial Narrow" w:hAnsi="Arial Narrow" w:cs="Times New Roman"/>
          <w:b/>
          <w:bCs/>
          <w:color w:val="000000"/>
        </w:rPr>
        <w:t xml:space="preserve"> 25</w:t>
      </w:r>
      <w:r w:rsidR="00E424D9">
        <w:rPr>
          <w:rFonts w:ascii="Arial Narrow" w:hAnsi="Arial Narrow" w:cs="Times New Roman"/>
          <w:b/>
          <w:bCs/>
          <w:color w:val="000000"/>
        </w:rPr>
        <w:t>/201</w:t>
      </w:r>
      <w:r w:rsidR="00B43DFE">
        <w:rPr>
          <w:rFonts w:ascii="Arial Narrow" w:hAnsi="Arial Narrow" w:cs="Times New Roman"/>
          <w:b/>
          <w:bCs/>
          <w:color w:val="000000"/>
        </w:rPr>
        <w:t>6</w:t>
      </w:r>
      <w:r w:rsidR="00E424D9" w:rsidRPr="004E21D2">
        <w:rPr>
          <w:rFonts w:ascii="Arial Narrow" w:hAnsi="Arial Narrow" w:cs="Times New Roman"/>
          <w:b/>
          <w:bCs/>
          <w:color w:val="000000"/>
        </w:rPr>
        <w:t>.</w:t>
      </w:r>
    </w:p>
    <w:p w:rsidR="00E424D9" w:rsidRPr="004E21D2" w:rsidRDefault="00E424D9" w:rsidP="00C17DE2">
      <w:pPr>
        <w:jc w:val="center"/>
        <w:rPr>
          <w:rFonts w:ascii="Arial Narrow" w:hAnsi="Arial Narrow" w:cs="Times New Roman"/>
          <w:bCs/>
          <w:color w:val="000000"/>
        </w:rPr>
      </w:pPr>
      <w:r w:rsidRPr="004E21D2">
        <w:rPr>
          <w:rFonts w:ascii="Arial Narrow" w:hAnsi="Arial Narrow" w:cs="Times New Roman"/>
          <w:bCs/>
          <w:color w:val="000000"/>
        </w:rPr>
        <w:t xml:space="preserve">(Processo Administrativo </w:t>
      </w:r>
      <w:proofErr w:type="spellStart"/>
      <w:r w:rsidRPr="004E21D2">
        <w:rPr>
          <w:rFonts w:ascii="Arial Narrow" w:hAnsi="Arial Narrow" w:cs="Times New Roman"/>
          <w:bCs/>
          <w:color w:val="000000"/>
        </w:rPr>
        <w:t>n.°</w:t>
      </w:r>
      <w:proofErr w:type="spellEnd"/>
      <w:r w:rsidRPr="004E21D2">
        <w:rPr>
          <w:rFonts w:ascii="Arial Narrow" w:hAnsi="Arial Narrow" w:cs="Times New Roman"/>
          <w:bCs/>
          <w:color w:val="000000"/>
        </w:rPr>
        <w:t xml:space="preserve"> 08200.</w:t>
      </w:r>
      <w:r>
        <w:rPr>
          <w:rFonts w:ascii="Arial Narrow" w:hAnsi="Arial Narrow" w:cs="Times New Roman"/>
          <w:bCs/>
          <w:color w:val="000000"/>
        </w:rPr>
        <w:t>00</w:t>
      </w:r>
      <w:r w:rsidR="00C17DE2">
        <w:rPr>
          <w:rFonts w:ascii="Arial Narrow" w:hAnsi="Arial Narrow" w:cs="Times New Roman"/>
          <w:bCs/>
          <w:color w:val="000000"/>
        </w:rPr>
        <w:t>1760/2014-01</w:t>
      </w:r>
      <w:r w:rsidRPr="004E21D2">
        <w:rPr>
          <w:rFonts w:ascii="Arial Narrow" w:hAnsi="Arial Narrow" w:cs="Times New Roman"/>
          <w:bCs/>
          <w:color w:val="000000"/>
        </w:rPr>
        <w:t>)</w:t>
      </w:r>
    </w:p>
    <w:p w:rsidR="001D36E5" w:rsidRPr="00EE703C" w:rsidRDefault="001D36E5" w:rsidP="00180303">
      <w:pPr>
        <w:rPr>
          <w:lang w:eastAsia="en-US"/>
        </w:rPr>
      </w:pPr>
    </w:p>
    <w:p w:rsidR="001D36E5" w:rsidRPr="00EE703C" w:rsidRDefault="001D36E5" w:rsidP="00180303">
      <w:pPr>
        <w:snapToGrid w:val="0"/>
        <w:spacing w:after="120" w:line="276" w:lineRule="auto"/>
        <w:ind w:right="-30"/>
        <w:jc w:val="both"/>
        <w:rPr>
          <w:rFonts w:cs="Times New Roman"/>
          <w:b/>
          <w:color w:val="000000"/>
          <w:sz w:val="20"/>
          <w:szCs w:val="20"/>
        </w:rPr>
      </w:pPr>
    </w:p>
    <w:p w:rsidR="006C2E28" w:rsidRDefault="00E424D9" w:rsidP="00180303">
      <w:pPr>
        <w:snapToGrid w:val="0"/>
        <w:spacing w:after="120" w:line="276" w:lineRule="auto"/>
        <w:ind w:right="-30" w:firstLine="540"/>
        <w:jc w:val="both"/>
        <w:rPr>
          <w:rFonts w:cs="Times New Roman"/>
          <w:color w:val="000000"/>
          <w:sz w:val="20"/>
          <w:szCs w:val="20"/>
        </w:rPr>
      </w:pPr>
      <w:r w:rsidRPr="00E424D9">
        <w:rPr>
          <w:rFonts w:cs="Times New Roman"/>
          <w:color w:val="000000"/>
          <w:sz w:val="20"/>
          <w:szCs w:val="20"/>
        </w:rPr>
        <w:t>A UNIÃO, p</w:t>
      </w:r>
      <w:r w:rsidR="00386A13">
        <w:rPr>
          <w:rFonts w:cs="Times New Roman"/>
          <w:color w:val="000000"/>
          <w:sz w:val="20"/>
          <w:szCs w:val="20"/>
        </w:rPr>
        <w:t>or intermédio da</w:t>
      </w:r>
      <w:r w:rsidRPr="00E424D9">
        <w:rPr>
          <w:rFonts w:cs="Times New Roman"/>
          <w:color w:val="000000"/>
          <w:sz w:val="20"/>
          <w:szCs w:val="20"/>
        </w:rPr>
        <w:t xml:space="preserve"> Polícia Federal, </w:t>
      </w:r>
      <w:r>
        <w:rPr>
          <w:rFonts w:cs="Times New Roman"/>
          <w:color w:val="000000"/>
          <w:sz w:val="20"/>
          <w:szCs w:val="20"/>
        </w:rPr>
        <w:t xml:space="preserve">localizado no Setor de Autarquias Sul (SAS), Quadra 06, Lotes 09/10, </w:t>
      </w:r>
      <w:r w:rsidRPr="00E424D9">
        <w:rPr>
          <w:rFonts w:cs="Times New Roman"/>
          <w:color w:val="000000"/>
          <w:sz w:val="20"/>
          <w:szCs w:val="20"/>
        </w:rPr>
        <w:t xml:space="preserve">através do Ordenador de Despesas, </w:t>
      </w:r>
      <w:r w:rsidR="00590253">
        <w:rPr>
          <w:rFonts w:cs="Times New Roman"/>
          <w:color w:val="000000"/>
          <w:sz w:val="20"/>
          <w:szCs w:val="20"/>
        </w:rPr>
        <w:t>OMAR GABRIEL HAJ MUSSI</w:t>
      </w:r>
      <w:r w:rsidRPr="00E424D9">
        <w:rPr>
          <w:rFonts w:cs="Times New Roman"/>
          <w:color w:val="000000"/>
          <w:sz w:val="20"/>
          <w:szCs w:val="20"/>
        </w:rPr>
        <w:t xml:space="preserve">, </w:t>
      </w:r>
      <w:r w:rsidR="00590253">
        <w:rPr>
          <w:rFonts w:cs="Times New Roman"/>
          <w:color w:val="000000"/>
          <w:sz w:val="20"/>
          <w:szCs w:val="20"/>
        </w:rPr>
        <w:t>Delegado</w:t>
      </w:r>
      <w:r w:rsidRPr="00E424D9">
        <w:rPr>
          <w:rFonts w:cs="Times New Roman"/>
          <w:color w:val="000000"/>
          <w:sz w:val="20"/>
          <w:szCs w:val="20"/>
        </w:rPr>
        <w:t xml:space="preserve"> Federal, com a competência que</w:t>
      </w:r>
      <w:r w:rsidR="00590253">
        <w:rPr>
          <w:rFonts w:cs="Times New Roman"/>
          <w:color w:val="000000"/>
          <w:sz w:val="20"/>
          <w:szCs w:val="20"/>
        </w:rPr>
        <w:t xml:space="preserve"> lhe confere a Portaria n.º 5307</w:t>
      </w:r>
      <w:r w:rsidRPr="00E424D9">
        <w:rPr>
          <w:rFonts w:cs="Times New Roman"/>
          <w:color w:val="000000"/>
          <w:sz w:val="20"/>
          <w:szCs w:val="20"/>
        </w:rPr>
        <w:t>/201</w:t>
      </w:r>
      <w:r w:rsidR="00590253">
        <w:rPr>
          <w:rFonts w:cs="Times New Roman"/>
          <w:color w:val="000000"/>
          <w:sz w:val="20"/>
          <w:szCs w:val="20"/>
        </w:rPr>
        <w:t>5-DG/DPF, de 16</w:t>
      </w:r>
      <w:r w:rsidRPr="00E424D9">
        <w:rPr>
          <w:rFonts w:cs="Times New Roman"/>
          <w:color w:val="000000"/>
          <w:sz w:val="20"/>
          <w:szCs w:val="20"/>
        </w:rPr>
        <w:t xml:space="preserve"> de </w:t>
      </w:r>
      <w:r w:rsidR="00590253">
        <w:rPr>
          <w:rFonts w:cs="Times New Roman"/>
          <w:color w:val="000000"/>
          <w:sz w:val="20"/>
          <w:szCs w:val="20"/>
        </w:rPr>
        <w:t>março</w:t>
      </w:r>
      <w:r w:rsidRPr="00E424D9">
        <w:rPr>
          <w:rFonts w:cs="Times New Roman"/>
          <w:color w:val="000000"/>
          <w:sz w:val="20"/>
          <w:szCs w:val="20"/>
        </w:rPr>
        <w:t xml:space="preserve"> de 201</w:t>
      </w:r>
      <w:r w:rsidR="00590253">
        <w:rPr>
          <w:rFonts w:cs="Times New Roman"/>
          <w:color w:val="000000"/>
          <w:sz w:val="20"/>
          <w:szCs w:val="20"/>
        </w:rPr>
        <w:t>5</w:t>
      </w:r>
      <w:r w:rsidRPr="00E424D9">
        <w:rPr>
          <w:rFonts w:cs="Times New Roman"/>
          <w:color w:val="000000"/>
          <w:sz w:val="20"/>
          <w:szCs w:val="20"/>
        </w:rPr>
        <w:t xml:space="preserve">, publicada no B.S. </w:t>
      </w:r>
      <w:r w:rsidR="00590253">
        <w:rPr>
          <w:rFonts w:cs="Times New Roman"/>
          <w:color w:val="000000"/>
          <w:sz w:val="20"/>
          <w:szCs w:val="20"/>
        </w:rPr>
        <w:t>073</w:t>
      </w:r>
      <w:r w:rsidRPr="00E424D9">
        <w:rPr>
          <w:rFonts w:cs="Times New Roman"/>
          <w:color w:val="000000"/>
          <w:sz w:val="20"/>
          <w:szCs w:val="20"/>
        </w:rPr>
        <w:t xml:space="preserve">, de </w:t>
      </w:r>
      <w:r w:rsidR="00590253">
        <w:rPr>
          <w:rFonts w:cs="Times New Roman"/>
          <w:color w:val="000000"/>
          <w:sz w:val="20"/>
          <w:szCs w:val="20"/>
        </w:rPr>
        <w:t>17</w:t>
      </w:r>
      <w:r w:rsidRPr="00E424D9">
        <w:rPr>
          <w:rFonts w:cs="Times New Roman"/>
          <w:color w:val="000000"/>
          <w:sz w:val="20"/>
          <w:szCs w:val="20"/>
        </w:rPr>
        <w:t xml:space="preserve"> de </w:t>
      </w:r>
      <w:r w:rsidR="00590253">
        <w:rPr>
          <w:rFonts w:cs="Times New Roman"/>
          <w:color w:val="000000"/>
          <w:sz w:val="20"/>
          <w:szCs w:val="20"/>
        </w:rPr>
        <w:t>abril</w:t>
      </w:r>
      <w:r w:rsidRPr="00E424D9">
        <w:rPr>
          <w:rFonts w:cs="Times New Roman"/>
          <w:color w:val="000000"/>
          <w:sz w:val="20"/>
          <w:szCs w:val="20"/>
        </w:rPr>
        <w:t xml:space="preserve"> de 201</w:t>
      </w:r>
      <w:r w:rsidR="00590253">
        <w:rPr>
          <w:rFonts w:cs="Times New Roman"/>
          <w:color w:val="000000"/>
          <w:sz w:val="20"/>
          <w:szCs w:val="20"/>
        </w:rPr>
        <w:t>5</w:t>
      </w:r>
      <w:r w:rsidRPr="00E424D9">
        <w:rPr>
          <w:rFonts w:cs="Times New Roman"/>
          <w:color w:val="000000"/>
          <w:sz w:val="20"/>
          <w:szCs w:val="20"/>
        </w:rPr>
        <w:t xml:space="preserve">, torna público, para conhecimento dos interessados, que a Coordenação </w:t>
      </w:r>
      <w:r w:rsidR="00386A13">
        <w:rPr>
          <w:rFonts w:cs="Times New Roman"/>
          <w:color w:val="000000"/>
          <w:sz w:val="20"/>
          <w:szCs w:val="20"/>
        </w:rPr>
        <w:t>de Administração da</w:t>
      </w:r>
      <w:r w:rsidRPr="00E424D9">
        <w:rPr>
          <w:rFonts w:cs="Times New Roman"/>
          <w:color w:val="000000"/>
          <w:sz w:val="20"/>
          <w:szCs w:val="20"/>
        </w:rPr>
        <w:t xml:space="preserve"> Polícia Federal, UASG 200334, </w:t>
      </w:r>
      <w:r w:rsidR="006C2E28">
        <w:rPr>
          <w:rFonts w:ascii="Arial" w:hAnsi="Arial" w:cs="Arial"/>
          <w:color w:val="000000"/>
          <w:sz w:val="20"/>
          <w:szCs w:val="20"/>
        </w:rPr>
        <w:t xml:space="preserve">realizará licitação para REGISTRO DE PREÇOS, na modalidade </w:t>
      </w:r>
      <w:r w:rsidR="006C2E28">
        <w:rPr>
          <w:rFonts w:ascii="Arial" w:hAnsi="Arial" w:cs="Arial"/>
          <w:bCs/>
          <w:color w:val="000000"/>
          <w:sz w:val="20"/>
          <w:szCs w:val="20"/>
        </w:rPr>
        <w:t xml:space="preserve">PREGÃO, </w:t>
      </w:r>
      <w:r w:rsidR="006C2E28">
        <w:rPr>
          <w:rFonts w:ascii="Arial" w:hAnsi="Arial" w:cs="Arial"/>
          <w:color w:val="000000"/>
          <w:sz w:val="20"/>
          <w:szCs w:val="20"/>
        </w:rPr>
        <w:t>na forma</w:t>
      </w:r>
      <w:r w:rsidR="006C2E28">
        <w:rPr>
          <w:rFonts w:ascii="Arial" w:hAnsi="Arial" w:cs="Arial"/>
          <w:bCs/>
          <w:color w:val="000000"/>
          <w:sz w:val="20"/>
          <w:szCs w:val="20"/>
        </w:rPr>
        <w:t xml:space="preserve"> ELETRÔNICA, </w:t>
      </w:r>
      <w:r w:rsidR="006C2E28">
        <w:rPr>
          <w:rFonts w:ascii="Arial" w:hAnsi="Arial" w:cs="Arial"/>
          <w:b/>
          <w:bCs/>
          <w:color w:val="000000"/>
          <w:sz w:val="20"/>
          <w:szCs w:val="20"/>
        </w:rPr>
        <w:t>do</w:t>
      </w:r>
      <w:r w:rsidR="006C2E28">
        <w:rPr>
          <w:rFonts w:ascii="Arial" w:hAnsi="Arial" w:cs="Arial"/>
          <w:b/>
          <w:color w:val="000000"/>
          <w:sz w:val="20"/>
          <w:szCs w:val="20"/>
        </w:rPr>
        <w:t xml:space="preserve"> </w:t>
      </w:r>
      <w:r w:rsidR="006C2E28">
        <w:rPr>
          <w:rFonts w:ascii="Arial" w:hAnsi="Arial" w:cs="Arial"/>
          <w:b/>
          <w:bCs/>
          <w:iCs/>
          <w:color w:val="000000"/>
          <w:sz w:val="20"/>
          <w:szCs w:val="20"/>
        </w:rPr>
        <w:t>tipo menor preço</w:t>
      </w:r>
      <w:r w:rsidR="006C2E28">
        <w:rPr>
          <w:rFonts w:ascii="Arial" w:hAnsi="Arial" w:cs="Arial"/>
          <w:b/>
          <w:bCs/>
          <w:color w:val="000000"/>
          <w:sz w:val="20"/>
          <w:szCs w:val="20"/>
        </w:rPr>
        <w:t>,</w:t>
      </w:r>
      <w:r w:rsidR="006C2E28">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w:t>
      </w:r>
      <w:bookmarkStart w:id="0" w:name="_GoBack"/>
      <w:bookmarkEnd w:id="0"/>
      <w:r w:rsidR="006C2E28">
        <w:rPr>
          <w:rFonts w:ascii="Arial" w:hAnsi="Arial" w:cs="Arial"/>
          <w:color w:val="000000"/>
          <w:sz w:val="20"/>
          <w:szCs w:val="20"/>
        </w:rPr>
        <w:t xml:space="preserve">/MPOG nº 2, de 11 de outubro de 2010, da Lei Complementar n° 123, de 14 de dezembro de 2006, da Lei nº 11.488, de 15 de junho de 2007, do Decreto n° </w:t>
      </w:r>
      <w:r w:rsidR="006C2E28">
        <w:rPr>
          <w:rFonts w:ascii="Arial" w:hAnsi="Arial" w:cs="Arial"/>
          <w:sz w:val="20"/>
          <w:szCs w:val="20"/>
        </w:rPr>
        <w:t>8.538, de 06 de outubro de 2015</w:t>
      </w:r>
      <w:r w:rsidR="006C2E28">
        <w:rPr>
          <w:rFonts w:ascii="Arial" w:hAnsi="Arial" w:cs="Arial"/>
          <w:color w:val="000000"/>
          <w:sz w:val="20"/>
          <w:szCs w:val="20"/>
        </w:rPr>
        <w:t>, aplicando-se, subsidiariamente, a Lei nº 8.666, de 21 de junho de 1993, e as exigências estabelecidas neste Edital</w:t>
      </w:r>
    </w:p>
    <w:p w:rsidR="001D36E5" w:rsidRPr="00117C0A" w:rsidRDefault="001D36E5" w:rsidP="00180303">
      <w:pPr>
        <w:snapToGrid w:val="0"/>
        <w:spacing w:after="120" w:line="276" w:lineRule="auto"/>
        <w:ind w:right="-30" w:firstLine="540"/>
        <w:jc w:val="both"/>
        <w:rPr>
          <w:rFonts w:cs="Times New Roman"/>
          <w:b/>
          <w:bCs/>
          <w:color w:val="000000"/>
          <w:sz w:val="20"/>
          <w:szCs w:val="20"/>
        </w:rPr>
      </w:pPr>
    </w:p>
    <w:p w:rsidR="001D36E5" w:rsidRPr="00117C0A" w:rsidRDefault="001D36E5" w:rsidP="00117C0A">
      <w:pPr>
        <w:rPr>
          <w:rFonts w:cs="Times New Roman"/>
          <w:b/>
          <w:bCs/>
          <w:sz w:val="20"/>
          <w:szCs w:val="20"/>
        </w:rPr>
      </w:pPr>
      <w:r w:rsidRPr="00117C0A">
        <w:rPr>
          <w:rFonts w:cs="Segoe UI"/>
          <w:b/>
          <w:bCs/>
          <w:sz w:val="20"/>
          <w:szCs w:val="20"/>
        </w:rPr>
        <w:t>Data da sessão:</w:t>
      </w:r>
      <w:r w:rsidR="00590253" w:rsidRPr="00117C0A">
        <w:rPr>
          <w:rFonts w:cs="Segoe UI"/>
          <w:b/>
          <w:bCs/>
          <w:sz w:val="20"/>
          <w:szCs w:val="20"/>
        </w:rPr>
        <w:t xml:space="preserve"> </w:t>
      </w:r>
      <w:r w:rsidR="00117C0A" w:rsidRPr="00117C0A">
        <w:rPr>
          <w:rFonts w:cs="Segoe UI"/>
          <w:b/>
          <w:bCs/>
          <w:sz w:val="20"/>
          <w:szCs w:val="20"/>
        </w:rPr>
        <w:t>16/09</w:t>
      </w:r>
      <w:r w:rsidR="00D750CA" w:rsidRPr="00117C0A">
        <w:rPr>
          <w:rFonts w:cs="Segoe UI"/>
          <w:b/>
          <w:bCs/>
          <w:sz w:val="20"/>
          <w:szCs w:val="20"/>
        </w:rPr>
        <w:t>/201</w:t>
      </w:r>
      <w:r w:rsidR="00661427" w:rsidRPr="00117C0A">
        <w:rPr>
          <w:rFonts w:cs="Segoe UI"/>
          <w:b/>
          <w:bCs/>
          <w:sz w:val="20"/>
          <w:szCs w:val="20"/>
        </w:rPr>
        <w:t>6</w:t>
      </w:r>
    </w:p>
    <w:p w:rsidR="001D36E5" w:rsidRPr="00117C0A" w:rsidRDefault="001D36E5" w:rsidP="00180303">
      <w:pPr>
        <w:rPr>
          <w:rFonts w:cs="Times New Roman"/>
          <w:b/>
          <w:bCs/>
          <w:sz w:val="20"/>
          <w:szCs w:val="20"/>
        </w:rPr>
      </w:pPr>
      <w:r w:rsidRPr="00117C0A">
        <w:rPr>
          <w:rFonts w:cs="Segoe UI"/>
          <w:b/>
          <w:bCs/>
          <w:sz w:val="20"/>
          <w:szCs w:val="20"/>
        </w:rPr>
        <w:t xml:space="preserve">Horário: </w:t>
      </w:r>
      <w:r w:rsidR="00D750CA" w:rsidRPr="00117C0A">
        <w:rPr>
          <w:rFonts w:cs="Segoe UI"/>
          <w:b/>
          <w:bCs/>
          <w:sz w:val="20"/>
          <w:szCs w:val="20"/>
        </w:rPr>
        <w:t>09:00</w:t>
      </w:r>
      <w:r w:rsidR="00004794" w:rsidRPr="00117C0A">
        <w:rPr>
          <w:rFonts w:cs="Segoe UI"/>
          <w:b/>
          <w:bCs/>
          <w:sz w:val="20"/>
          <w:szCs w:val="20"/>
        </w:rPr>
        <w:t xml:space="preserve"> (nove horas – horário de Brasília-DF)</w:t>
      </w:r>
    </w:p>
    <w:p w:rsidR="00180303" w:rsidRPr="00117C0A" w:rsidRDefault="00180303" w:rsidP="00180303">
      <w:pPr>
        <w:spacing w:line="276" w:lineRule="auto"/>
        <w:rPr>
          <w:rFonts w:cs="Times New Roman"/>
          <w:b/>
          <w:bCs/>
          <w:sz w:val="20"/>
          <w:szCs w:val="20"/>
        </w:rPr>
      </w:pPr>
      <w:r w:rsidRPr="00117C0A">
        <w:rPr>
          <w:rFonts w:cs="Segoe UI"/>
          <w:b/>
          <w:bCs/>
          <w:sz w:val="20"/>
          <w:szCs w:val="20"/>
        </w:rPr>
        <w:t xml:space="preserve">Local: </w:t>
      </w:r>
      <w:r w:rsidR="00EE703C" w:rsidRPr="00117C0A">
        <w:rPr>
          <w:rFonts w:cs="Segoe UI"/>
          <w:b/>
          <w:bCs/>
          <w:sz w:val="20"/>
          <w:szCs w:val="20"/>
        </w:rPr>
        <w:t>Portal de Compras do Governo Federal – www.comprasgovernamentais.gov.br</w:t>
      </w:r>
    </w:p>
    <w:p w:rsidR="00180303" w:rsidRPr="00117C0A" w:rsidRDefault="00180303" w:rsidP="00180303">
      <w:pPr>
        <w:snapToGrid w:val="0"/>
        <w:spacing w:after="120" w:line="276" w:lineRule="auto"/>
        <w:ind w:right="-30"/>
        <w:jc w:val="both"/>
        <w:rPr>
          <w:rFonts w:cs="Times New Roman"/>
          <w:sz w:val="20"/>
          <w:szCs w:val="20"/>
        </w:rPr>
      </w:pPr>
    </w:p>
    <w:p w:rsidR="00DD4982" w:rsidRPr="00EE703C" w:rsidRDefault="00DD4982" w:rsidP="00180303">
      <w:pPr>
        <w:numPr>
          <w:ilvl w:val="0"/>
          <w:numId w:val="1"/>
        </w:numPr>
        <w:spacing w:after="120" w:line="276" w:lineRule="auto"/>
        <w:ind w:right="-15"/>
        <w:jc w:val="both"/>
        <w:rPr>
          <w:rFonts w:cs="Times New Roman"/>
          <w:b/>
          <w:color w:val="000000"/>
          <w:sz w:val="20"/>
          <w:szCs w:val="20"/>
        </w:rPr>
      </w:pPr>
      <w:r w:rsidRPr="00EE703C">
        <w:rPr>
          <w:rFonts w:cs="Times New Roman"/>
          <w:b/>
          <w:color w:val="000000"/>
          <w:sz w:val="20"/>
          <w:szCs w:val="20"/>
        </w:rPr>
        <w:t>DO OBJETO</w:t>
      </w:r>
    </w:p>
    <w:p w:rsidR="00DD4982" w:rsidRPr="00EE703C" w:rsidRDefault="00DD4982" w:rsidP="006C2E28">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presente lic</w:t>
      </w:r>
      <w:r w:rsidR="00E50E84">
        <w:rPr>
          <w:rFonts w:cs="Times New Roman"/>
          <w:color w:val="000000"/>
          <w:sz w:val="20"/>
          <w:szCs w:val="20"/>
        </w:rPr>
        <w:t xml:space="preserve">itação é o registro de preços para aquisição de materiais de consumo </w:t>
      </w:r>
      <w:r w:rsidRPr="00EE703C">
        <w:rPr>
          <w:rFonts w:cs="Times New Roman"/>
          <w:color w:val="000000"/>
          <w:sz w:val="20"/>
          <w:szCs w:val="20"/>
        </w:rPr>
        <w:t>conforme condições, quantidades e exigências estabelecidas</w:t>
      </w:r>
      <w:r w:rsidR="006C2E28">
        <w:rPr>
          <w:rFonts w:cs="Times New Roman"/>
          <w:color w:val="000000"/>
          <w:sz w:val="20"/>
          <w:szCs w:val="20"/>
        </w:rPr>
        <w:t xml:space="preserve"> no Termo de Referência,</w:t>
      </w:r>
      <w:r w:rsidRPr="00EE703C">
        <w:rPr>
          <w:rFonts w:cs="Times New Roman"/>
          <w:color w:val="000000"/>
          <w:sz w:val="20"/>
          <w:szCs w:val="20"/>
        </w:rPr>
        <w:t xml:space="preserve"> neste Edital e</w:t>
      </w:r>
      <w:r w:rsidR="006C2E28">
        <w:rPr>
          <w:rFonts w:cs="Times New Roman"/>
          <w:color w:val="000000"/>
          <w:sz w:val="20"/>
          <w:szCs w:val="20"/>
        </w:rPr>
        <w:t xml:space="preserve"> demais</w:t>
      </w:r>
      <w:r w:rsidRPr="00EE703C">
        <w:rPr>
          <w:rFonts w:cs="Times New Roman"/>
          <w:color w:val="000000"/>
          <w:sz w:val="20"/>
          <w:szCs w:val="20"/>
        </w:rPr>
        <w:t xml:space="preserve"> anexos.</w:t>
      </w:r>
    </w:p>
    <w:p w:rsidR="00DD4982" w:rsidRDefault="00DD4982" w:rsidP="00180303">
      <w:pPr>
        <w:numPr>
          <w:ilvl w:val="1"/>
          <w:numId w:val="1"/>
        </w:numPr>
        <w:spacing w:before="120" w:after="120" w:line="276" w:lineRule="auto"/>
        <w:ind w:left="425" w:firstLine="0"/>
        <w:jc w:val="both"/>
        <w:rPr>
          <w:rFonts w:cs="Times New Roman"/>
          <w:color w:val="000000"/>
          <w:sz w:val="20"/>
          <w:szCs w:val="20"/>
        </w:rPr>
      </w:pPr>
      <w:r w:rsidRPr="00E50E84">
        <w:rPr>
          <w:rFonts w:cs="Times New Roman"/>
          <w:color w:val="000000"/>
          <w:sz w:val="20"/>
          <w:szCs w:val="20"/>
        </w:rPr>
        <w:t xml:space="preserve">A licitação será dividida em itens, conforme tabela constante do Termo de Referência, facultando-se ao licitante a participação em quantos itens forem de seu interesse. </w:t>
      </w:r>
    </w:p>
    <w:p w:rsidR="00E50E84" w:rsidRPr="00E50E84" w:rsidRDefault="00E50E84" w:rsidP="00E24B4F">
      <w:pPr>
        <w:spacing w:before="120" w:after="120" w:line="276" w:lineRule="auto"/>
        <w:ind w:left="425"/>
        <w:jc w:val="both"/>
        <w:rPr>
          <w:rFonts w:cs="Times New Roman"/>
          <w:color w:val="000000"/>
          <w:sz w:val="20"/>
          <w:szCs w:val="20"/>
        </w:rPr>
      </w:pPr>
    </w:p>
    <w:p w:rsidR="001D36E5" w:rsidRPr="00117C0A" w:rsidRDefault="001D36E5" w:rsidP="00180303">
      <w:pPr>
        <w:numPr>
          <w:ilvl w:val="0"/>
          <w:numId w:val="1"/>
        </w:numPr>
        <w:spacing w:before="120" w:after="120" w:line="276" w:lineRule="auto"/>
        <w:ind w:left="0" w:firstLine="0"/>
        <w:jc w:val="both"/>
        <w:rPr>
          <w:rFonts w:cs="Times New Roman"/>
          <w:b/>
          <w:i/>
          <w:sz w:val="20"/>
          <w:szCs w:val="20"/>
        </w:rPr>
      </w:pPr>
      <w:r w:rsidRPr="00117C0A">
        <w:rPr>
          <w:rFonts w:cs="Times New Roman"/>
          <w:b/>
          <w:i/>
          <w:sz w:val="20"/>
          <w:szCs w:val="20"/>
        </w:rPr>
        <w:t xml:space="preserve">DO ÓRGÃO GERENCIADOR E ÓRGÃOS </w:t>
      </w:r>
      <w:r w:rsidR="0082470B" w:rsidRPr="00117C0A">
        <w:rPr>
          <w:rFonts w:cs="Times New Roman"/>
          <w:b/>
          <w:i/>
          <w:sz w:val="20"/>
          <w:szCs w:val="20"/>
        </w:rPr>
        <w:t>PARTICIPANTES</w:t>
      </w:r>
    </w:p>
    <w:p w:rsidR="00D635AB" w:rsidRPr="00117C0A" w:rsidRDefault="001D36E5" w:rsidP="00386A13">
      <w:pPr>
        <w:numPr>
          <w:ilvl w:val="1"/>
          <w:numId w:val="1"/>
        </w:numPr>
        <w:spacing w:before="120" w:after="120" w:line="276" w:lineRule="auto"/>
        <w:ind w:left="425" w:firstLine="0"/>
        <w:jc w:val="both"/>
        <w:rPr>
          <w:rFonts w:cs="Times New Roman"/>
          <w:i/>
          <w:sz w:val="20"/>
          <w:szCs w:val="20"/>
        </w:rPr>
      </w:pPr>
      <w:r w:rsidRPr="00117C0A">
        <w:rPr>
          <w:rFonts w:cs="Times New Roman"/>
          <w:i/>
          <w:sz w:val="20"/>
          <w:szCs w:val="20"/>
        </w:rPr>
        <w:t xml:space="preserve">O órgão gerenciador será </w:t>
      </w:r>
      <w:r w:rsidR="00386A13" w:rsidRPr="00117C0A">
        <w:rPr>
          <w:rFonts w:cs="Times New Roman"/>
          <w:i/>
          <w:sz w:val="20"/>
          <w:szCs w:val="20"/>
        </w:rPr>
        <w:t>a</w:t>
      </w:r>
      <w:r w:rsidR="00D635AB" w:rsidRPr="00117C0A">
        <w:rPr>
          <w:rFonts w:cs="Times New Roman"/>
          <w:i/>
          <w:sz w:val="20"/>
          <w:szCs w:val="20"/>
        </w:rPr>
        <w:t xml:space="preserve"> Polícia Federal, materiais a serem entregues no Setor de Almoxarifado, localizado no SAIS Quadra 7 Lote 23, s/n - Setor Policial Sul, Brasília - DF, 70610-902, fone 61-20249256/9257</w:t>
      </w:r>
      <w:r w:rsidRPr="00117C0A">
        <w:rPr>
          <w:rFonts w:cs="Times New Roman"/>
          <w:i/>
          <w:sz w:val="20"/>
          <w:szCs w:val="20"/>
        </w:rPr>
        <w:t xml:space="preserve"> </w:t>
      </w:r>
    </w:p>
    <w:p w:rsidR="001D36E5" w:rsidRPr="002834AC" w:rsidRDefault="001D36E5" w:rsidP="00180303">
      <w:pPr>
        <w:numPr>
          <w:ilvl w:val="1"/>
          <w:numId w:val="1"/>
        </w:numPr>
        <w:spacing w:before="120" w:after="120" w:line="276" w:lineRule="auto"/>
        <w:ind w:left="425" w:firstLine="0"/>
        <w:jc w:val="both"/>
        <w:rPr>
          <w:rFonts w:cs="Times New Roman"/>
          <w:i/>
          <w:sz w:val="20"/>
          <w:szCs w:val="20"/>
        </w:rPr>
      </w:pPr>
      <w:r w:rsidRPr="002834AC">
        <w:rPr>
          <w:rFonts w:cs="Times New Roman"/>
          <w:i/>
          <w:sz w:val="20"/>
          <w:szCs w:val="20"/>
        </w:rPr>
        <w:t>São participantes os seguintes órgãos:</w:t>
      </w:r>
    </w:p>
    <w:p w:rsidR="00371388" w:rsidRPr="00BD7038" w:rsidRDefault="00371388" w:rsidP="00371388">
      <w:pPr>
        <w:numPr>
          <w:ilvl w:val="2"/>
          <w:numId w:val="1"/>
        </w:numPr>
        <w:spacing w:before="120" w:after="120" w:line="276" w:lineRule="auto"/>
        <w:jc w:val="both"/>
        <w:rPr>
          <w:sz w:val="20"/>
          <w:szCs w:val="20"/>
        </w:rPr>
      </w:pPr>
      <w:r>
        <w:rPr>
          <w:sz w:val="20"/>
          <w:szCs w:val="20"/>
        </w:rPr>
        <w:t xml:space="preserve">BPEB (Batalhão de Polícia do Exército de Brasília) - </w:t>
      </w:r>
      <w:r w:rsidRPr="00BD7038">
        <w:rPr>
          <w:sz w:val="20"/>
          <w:szCs w:val="20"/>
        </w:rPr>
        <w:t>UASG 16006</w:t>
      </w:r>
      <w:r>
        <w:rPr>
          <w:sz w:val="20"/>
          <w:szCs w:val="20"/>
        </w:rPr>
        <w:t>0</w:t>
      </w:r>
      <w:r w:rsidRPr="00BD7038">
        <w:rPr>
          <w:sz w:val="20"/>
          <w:szCs w:val="20"/>
        </w:rPr>
        <w:t xml:space="preserve">, materiais a serem entregues no </w:t>
      </w:r>
      <w:r>
        <w:rPr>
          <w:sz w:val="20"/>
          <w:szCs w:val="20"/>
        </w:rPr>
        <w:t>Batalhão de Polícia do Exército de Brasília, localizado no endereço: Avenida Duque e Caxias, S/N – Setor Militar Urbano, CEP 70.630-100, Brasília-DF</w:t>
      </w:r>
      <w:r w:rsidRPr="00BD7038">
        <w:rPr>
          <w:sz w:val="20"/>
          <w:szCs w:val="20"/>
        </w:rPr>
        <w:t xml:space="preserve">, fone 61 </w:t>
      </w:r>
      <w:r>
        <w:rPr>
          <w:sz w:val="20"/>
          <w:szCs w:val="20"/>
        </w:rPr>
        <w:t>3415-7123 ou 3415-7176, e-mail: almoxarifadobpeb@gmail.com</w:t>
      </w:r>
    </w:p>
    <w:p w:rsidR="001D36E5" w:rsidRPr="002834AC" w:rsidRDefault="00D67E7C" w:rsidP="00D67E7C">
      <w:pPr>
        <w:tabs>
          <w:tab w:val="left" w:pos="5040"/>
        </w:tabs>
        <w:rPr>
          <w:lang w:eastAsia="en-US"/>
        </w:rPr>
      </w:pPr>
      <w:r>
        <w:rPr>
          <w:lang w:eastAsia="en-US"/>
        </w:rPr>
        <w:tab/>
      </w:r>
    </w:p>
    <w:p w:rsidR="001D36E5" w:rsidRPr="00EE703C" w:rsidRDefault="001D36E5" w:rsidP="00180303">
      <w:pPr>
        <w:numPr>
          <w:ilvl w:val="0"/>
          <w:numId w:val="1"/>
        </w:numPr>
        <w:spacing w:before="120" w:after="120" w:line="276" w:lineRule="auto"/>
        <w:ind w:left="0" w:firstLine="0"/>
        <w:jc w:val="both"/>
        <w:rPr>
          <w:b/>
          <w:sz w:val="20"/>
          <w:szCs w:val="20"/>
          <w:lang w:eastAsia="en-US"/>
        </w:rPr>
      </w:pPr>
      <w:r w:rsidRPr="00EE703C">
        <w:rPr>
          <w:b/>
          <w:sz w:val="20"/>
          <w:szCs w:val="20"/>
          <w:lang w:eastAsia="en-US"/>
        </w:rPr>
        <w:t xml:space="preserve">DA ADESÃO À ATA DE REGISTRO DE PREÇOS </w:t>
      </w:r>
    </w:p>
    <w:p w:rsidR="001D36E5" w:rsidRPr="00EE703C" w:rsidRDefault="001D36E5" w:rsidP="00180303">
      <w:pPr>
        <w:rPr>
          <w:sz w:val="20"/>
          <w:szCs w:val="20"/>
          <w:lang w:eastAsia="en-US"/>
        </w:rPr>
      </w:pPr>
    </w:p>
    <w:p w:rsidR="001D36E5" w:rsidRPr="002834AC" w:rsidRDefault="001D36E5" w:rsidP="00180303">
      <w:pPr>
        <w:pStyle w:val="PargrafodaLista"/>
        <w:numPr>
          <w:ilvl w:val="1"/>
          <w:numId w:val="31"/>
        </w:numPr>
        <w:spacing w:before="120" w:after="120" w:line="276" w:lineRule="auto"/>
        <w:ind w:left="425" w:firstLine="0"/>
        <w:contextualSpacing w:val="0"/>
        <w:jc w:val="both"/>
        <w:rPr>
          <w:rFonts w:cs="Times New Roman"/>
          <w:i/>
          <w:sz w:val="20"/>
          <w:szCs w:val="20"/>
        </w:rPr>
      </w:pPr>
      <w:r w:rsidRPr="002834AC">
        <w:rPr>
          <w:rFonts w:cs="Times New Roman"/>
          <w:i/>
          <w:sz w:val="20"/>
          <w:szCs w:val="20"/>
        </w:rPr>
        <w:lastRenderedPageBreak/>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Após a autorização do órgão gerenciador, o órgão não participante deverá efetivar a contratação solicitada em até noventa dias, observado o prazo de validade da Ata de Registro de Preços.</w:t>
      </w:r>
    </w:p>
    <w:p w:rsidR="00180303" w:rsidRPr="00EE703C" w:rsidRDefault="00180303" w:rsidP="00180303">
      <w:pPr>
        <w:numPr>
          <w:ilvl w:val="2"/>
          <w:numId w:val="31"/>
        </w:numPr>
        <w:spacing w:before="120" w:after="120" w:line="276" w:lineRule="auto"/>
        <w:ind w:left="1134" w:firstLine="0"/>
        <w:jc w:val="both"/>
        <w:rPr>
          <w:rFonts w:cs="Times New Roman"/>
          <w:i/>
          <w:color w:val="FF0000"/>
          <w:sz w:val="20"/>
          <w:szCs w:val="20"/>
        </w:rPr>
      </w:pPr>
      <w:r w:rsidRPr="002834AC">
        <w:rPr>
          <w:rFonts w:cs="Times New Roman"/>
          <w:i/>
          <w:sz w:val="20"/>
          <w:szCs w:val="20"/>
        </w:rPr>
        <w:t>Caberá ao órgão gerenciador autorizar, excepcional e justificadamente, a prorrogação do prazo para efetivação da contratação, respeitado o prazo de vigência da ata, desde que solicitada pelo órgão não participante</w:t>
      </w:r>
      <w:r w:rsidRPr="00EE703C">
        <w:rPr>
          <w:rFonts w:cs="Times New Roman"/>
          <w:i/>
          <w:color w:val="FF0000"/>
          <w:sz w:val="20"/>
          <w:szCs w:val="20"/>
        </w:rPr>
        <w:t>.</w:t>
      </w:r>
    </w:p>
    <w:p w:rsidR="00180303" w:rsidRPr="00EE703C" w:rsidRDefault="00180303" w:rsidP="00180303">
      <w:pPr>
        <w:spacing w:after="120" w:line="276" w:lineRule="auto"/>
        <w:ind w:right="-15"/>
        <w:jc w:val="both"/>
        <w:rPr>
          <w:rFonts w:cs="Times New Roman"/>
          <w:i/>
          <w:color w:val="FF0000"/>
          <w:sz w:val="20"/>
          <w:szCs w:val="20"/>
        </w:rPr>
      </w:pPr>
    </w:p>
    <w:p w:rsidR="00DD4982" w:rsidRPr="00EE703C" w:rsidRDefault="00DD4982" w:rsidP="00180303">
      <w:pPr>
        <w:numPr>
          <w:ilvl w:val="0"/>
          <w:numId w:val="31"/>
        </w:numPr>
        <w:autoSpaceDE w:val="0"/>
        <w:spacing w:after="120" w:line="276" w:lineRule="auto"/>
        <w:jc w:val="both"/>
        <w:rPr>
          <w:rFonts w:cs="Times New Roman"/>
          <w:b/>
          <w:color w:val="000000"/>
          <w:sz w:val="20"/>
          <w:szCs w:val="20"/>
        </w:rPr>
      </w:pPr>
      <w:r w:rsidRPr="00EE703C">
        <w:rPr>
          <w:rFonts w:cs="Times New Roman"/>
          <w:b/>
          <w:color w:val="000000"/>
          <w:sz w:val="20"/>
          <w:szCs w:val="20"/>
        </w:rPr>
        <w:t>DO CREDENCIAMENTO</w:t>
      </w:r>
    </w:p>
    <w:p w:rsidR="00DD4982" w:rsidRPr="00EE703C" w:rsidRDefault="00DD4982" w:rsidP="00180303">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EE703C" w:rsidRDefault="00DD4982" w:rsidP="00EE703C">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cadastro no SICAF poderá ser iniciado no Portal</w:t>
      </w:r>
      <w:r w:rsidR="00EE703C" w:rsidRPr="00EE703C">
        <w:rPr>
          <w:rFonts w:cs="Times New Roman"/>
          <w:bCs/>
          <w:iCs/>
          <w:color w:val="000000"/>
          <w:sz w:val="20"/>
          <w:szCs w:val="20"/>
        </w:rPr>
        <w:t xml:space="preserve"> de Compras do Governo Federal</w:t>
      </w:r>
      <w:r w:rsidRPr="00EE703C">
        <w:rPr>
          <w:rFonts w:cs="Times New Roman"/>
          <w:bCs/>
          <w:iCs/>
          <w:color w:val="000000"/>
          <w:sz w:val="20"/>
          <w:szCs w:val="20"/>
        </w:rPr>
        <w:t xml:space="preserve">, no sítio </w:t>
      </w:r>
      <w:r w:rsidR="00EE703C" w:rsidRPr="00EE703C">
        <w:rPr>
          <w:rFonts w:cs="Times New Roman"/>
          <w:bCs/>
          <w:iCs/>
          <w:color w:val="000000"/>
          <w:sz w:val="20"/>
          <w:szCs w:val="20"/>
        </w:rPr>
        <w:t>www.comprasgovernamentais.gov.br</w:t>
      </w:r>
      <w:r w:rsidRPr="00EE703C">
        <w:rPr>
          <w:rFonts w:cs="Times New Roman"/>
          <w:bCs/>
          <w:iCs/>
          <w:color w:val="000000"/>
          <w:sz w:val="20"/>
          <w:szCs w:val="20"/>
        </w:rPr>
        <w:t xml:space="preserve">, com a solicitação de </w:t>
      </w:r>
      <w:proofErr w:type="spellStart"/>
      <w:r w:rsidRPr="00EE703C">
        <w:rPr>
          <w:rFonts w:cs="Times New Roman"/>
          <w:bCs/>
          <w:iCs/>
          <w:color w:val="000000"/>
          <w:sz w:val="20"/>
          <w:szCs w:val="20"/>
        </w:rPr>
        <w:t>login</w:t>
      </w:r>
      <w:proofErr w:type="spellEnd"/>
      <w:r w:rsidRPr="00EE703C">
        <w:rPr>
          <w:rFonts w:cs="Times New Roman"/>
          <w:bCs/>
          <w:iCs/>
          <w:color w:val="000000"/>
          <w:sz w:val="20"/>
          <w:szCs w:val="20"/>
        </w:rPr>
        <w:t xml:space="preserve"> e senha pelo interessado.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EE703C" w:rsidRDefault="00DD4982"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color w:val="000000"/>
          <w:sz w:val="20"/>
          <w:szCs w:val="20"/>
          <w:lang w:eastAsia="en-US"/>
        </w:rPr>
        <w:t>A perda da senha ou a quebra de sigilo deverão ser comunicadas imediatamente ao provedor do sistema para imediato bloqueio de acesso.</w:t>
      </w:r>
    </w:p>
    <w:p w:rsidR="00180303" w:rsidRPr="00EE703C" w:rsidRDefault="00180303" w:rsidP="00180303">
      <w:pPr>
        <w:snapToGrid w:val="0"/>
        <w:spacing w:before="120" w:after="120" w:line="276" w:lineRule="auto"/>
        <w:ind w:left="425"/>
        <w:jc w:val="both"/>
        <w:rPr>
          <w:rFonts w:cs="Times New Roman"/>
          <w:bCs/>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bCs/>
          <w:color w:val="000000"/>
          <w:sz w:val="20"/>
          <w:szCs w:val="20"/>
        </w:rPr>
      </w:pPr>
      <w:r w:rsidRPr="00EE703C">
        <w:rPr>
          <w:rFonts w:cs="Times New Roman"/>
          <w:b/>
          <w:bCs/>
          <w:color w:val="000000"/>
          <w:sz w:val="20"/>
          <w:szCs w:val="20"/>
        </w:rPr>
        <w:t xml:space="preserve">DA </w:t>
      </w:r>
      <w:r w:rsidR="00175F97">
        <w:rPr>
          <w:rFonts w:cs="Times New Roman"/>
          <w:b/>
          <w:bCs/>
          <w:color w:val="000000"/>
          <w:sz w:val="20"/>
          <w:szCs w:val="20"/>
        </w:rPr>
        <w:t>PARTICIPAÇÃO NO PREGÃ</w:t>
      </w:r>
      <w:r w:rsidRPr="00EE703C">
        <w:rPr>
          <w:rFonts w:cs="Times New Roman"/>
          <w:b/>
          <w:bCs/>
          <w:color w:val="000000"/>
          <w:sz w:val="20"/>
          <w:szCs w:val="20"/>
        </w:rPr>
        <w:t>O.</w:t>
      </w:r>
    </w:p>
    <w:p w:rsidR="00976799" w:rsidRDefault="00976799" w:rsidP="00976799">
      <w:pPr>
        <w:numPr>
          <w:ilvl w:val="1"/>
          <w:numId w:val="31"/>
        </w:numPr>
        <w:snapToGrid w:val="0"/>
        <w:spacing w:before="120" w:after="120" w:line="276" w:lineRule="auto"/>
        <w:jc w:val="both"/>
        <w:rPr>
          <w:rFonts w:ascii="Arial" w:hAnsi="Arial" w:cs="Arial"/>
          <w:bCs/>
          <w:iCs/>
          <w:color w:val="000000"/>
          <w:sz w:val="20"/>
          <w:szCs w:val="20"/>
        </w:rPr>
      </w:pPr>
      <w:r>
        <w:rPr>
          <w:rFonts w:ascii="Arial" w:hAnsi="Arial" w:cs="Arial"/>
          <w:bCs/>
          <w:color w:val="000000"/>
          <w:sz w:val="20"/>
          <w:szCs w:val="20"/>
        </w:rPr>
        <w:t>A participação neste Pregão é exclusiva a microempresas, empresas de pequeno porte e sociedades cooperativas enquadradas no art. 34 da Lei nº 11.488, de 2007, cujo ramo de atividade seja compatível com o objeto desta licitação, e que estejam com Credenciamento regular no</w:t>
      </w:r>
      <w:r>
        <w:rPr>
          <w:rFonts w:ascii="Arial" w:hAnsi="Arial" w:cs="Arial"/>
          <w:color w:val="000000"/>
          <w:sz w:val="20"/>
          <w:szCs w:val="20"/>
        </w:rPr>
        <w:t xml:space="preserve"> Sistema de Cadastramento Unificado de Fornecedores – SICAF, conforme disposto no §3º do artigo 8º da Instrução Normativa SLTI/MPOG nº 2, de 2010. </w:t>
      </w:r>
    </w:p>
    <w:p w:rsidR="00976799" w:rsidRDefault="00976799" w:rsidP="00976799">
      <w:pPr>
        <w:numPr>
          <w:ilvl w:val="1"/>
          <w:numId w:val="31"/>
        </w:numPr>
        <w:snapToGrid w:val="0"/>
        <w:spacing w:before="120" w:after="120" w:line="276" w:lineRule="auto"/>
        <w:jc w:val="both"/>
        <w:rPr>
          <w:rFonts w:ascii="Arial" w:hAnsi="Arial" w:cs="Arial"/>
          <w:bCs/>
          <w:iCs/>
          <w:color w:val="000000"/>
          <w:sz w:val="20"/>
          <w:szCs w:val="20"/>
        </w:rPr>
      </w:pPr>
      <w:r>
        <w:rPr>
          <w:rFonts w:ascii="Arial" w:hAnsi="Arial" w:cs="Arial"/>
          <w:bCs/>
          <w:iCs/>
          <w:color w:val="000000"/>
          <w:sz w:val="20"/>
          <w:szCs w:val="20"/>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976799" w:rsidRDefault="00976799" w:rsidP="00976799">
      <w:pPr>
        <w:numPr>
          <w:ilvl w:val="1"/>
          <w:numId w:val="31"/>
        </w:numPr>
        <w:snapToGrid w:val="0"/>
        <w:spacing w:before="120" w:after="120" w:line="276" w:lineRule="auto"/>
        <w:jc w:val="both"/>
        <w:rPr>
          <w:rFonts w:ascii="Arial" w:hAnsi="Arial" w:cs="Arial"/>
          <w:bCs/>
          <w:color w:val="000000"/>
          <w:sz w:val="20"/>
          <w:szCs w:val="20"/>
        </w:rPr>
      </w:pPr>
      <w:r>
        <w:rPr>
          <w:rFonts w:ascii="Arial" w:hAnsi="Arial" w:cs="Arial"/>
          <w:bCs/>
          <w:color w:val="000000"/>
          <w:sz w:val="20"/>
          <w:szCs w:val="20"/>
        </w:rPr>
        <w:t>Não poderão participar desta licitação os interessados indicados no item acima:</w:t>
      </w:r>
    </w:p>
    <w:p w:rsidR="00976799" w:rsidRDefault="00976799" w:rsidP="00976799">
      <w:pPr>
        <w:numPr>
          <w:ilvl w:val="2"/>
          <w:numId w:val="31"/>
        </w:numPr>
        <w:spacing w:before="120" w:after="120" w:line="276" w:lineRule="auto"/>
        <w:jc w:val="both"/>
        <w:rPr>
          <w:rFonts w:ascii="Arial" w:hAnsi="Arial" w:cs="Arial"/>
          <w:bCs/>
          <w:color w:val="000000"/>
          <w:sz w:val="20"/>
          <w:szCs w:val="20"/>
        </w:rPr>
      </w:pPr>
      <w:proofErr w:type="gramStart"/>
      <w:r>
        <w:rPr>
          <w:rFonts w:ascii="Arial" w:hAnsi="Arial" w:cs="Arial"/>
          <w:bCs/>
          <w:color w:val="000000"/>
          <w:sz w:val="20"/>
          <w:szCs w:val="20"/>
        </w:rPr>
        <w:t>proibidos</w:t>
      </w:r>
      <w:proofErr w:type="gramEnd"/>
      <w:r>
        <w:rPr>
          <w:rFonts w:ascii="Arial" w:hAnsi="Arial" w:cs="Arial"/>
          <w:bCs/>
          <w:color w:val="000000"/>
          <w:sz w:val="20"/>
          <w:szCs w:val="20"/>
        </w:rPr>
        <w:t xml:space="preserve"> de participar de licitações e celebrar contratos administrativos, na forma da legislação vigente;</w:t>
      </w:r>
    </w:p>
    <w:p w:rsidR="00976799" w:rsidRDefault="00976799" w:rsidP="00976799">
      <w:pPr>
        <w:numPr>
          <w:ilvl w:val="2"/>
          <w:numId w:val="31"/>
        </w:numPr>
        <w:spacing w:before="120" w:after="120" w:line="276" w:lineRule="auto"/>
        <w:jc w:val="both"/>
        <w:rPr>
          <w:rFonts w:ascii="Arial" w:eastAsia="Zurich BT" w:hAnsi="Arial" w:cs="Arial"/>
          <w:bCs/>
          <w:color w:val="000000"/>
          <w:sz w:val="20"/>
          <w:szCs w:val="20"/>
        </w:rPr>
      </w:pPr>
      <w:proofErr w:type="gramStart"/>
      <w:r>
        <w:rPr>
          <w:rFonts w:ascii="Arial" w:hAnsi="Arial" w:cs="Arial"/>
          <w:color w:val="000000"/>
          <w:sz w:val="20"/>
          <w:szCs w:val="20"/>
        </w:rPr>
        <w:t>que</w:t>
      </w:r>
      <w:proofErr w:type="gramEnd"/>
      <w:r>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rsidR="00976799" w:rsidRDefault="00976799" w:rsidP="00976799">
      <w:pPr>
        <w:numPr>
          <w:ilvl w:val="2"/>
          <w:numId w:val="31"/>
        </w:numPr>
        <w:spacing w:before="120" w:after="120" w:line="276" w:lineRule="auto"/>
        <w:jc w:val="both"/>
        <w:rPr>
          <w:rFonts w:ascii="Arial" w:eastAsia="Zurich BT" w:hAnsi="Arial" w:cs="Arial"/>
          <w:bCs/>
          <w:color w:val="000000"/>
          <w:sz w:val="20"/>
          <w:szCs w:val="20"/>
        </w:rPr>
      </w:pPr>
      <w:proofErr w:type="gramStart"/>
      <w:r>
        <w:rPr>
          <w:rFonts w:ascii="Arial" w:hAnsi="Arial" w:cs="Arial"/>
          <w:sz w:val="20"/>
          <w:szCs w:val="20"/>
        </w:rPr>
        <w:t>que</w:t>
      </w:r>
      <w:proofErr w:type="gramEnd"/>
      <w:r>
        <w:rPr>
          <w:rFonts w:ascii="Arial" w:eastAsia="Zurich BT" w:hAnsi="Arial" w:cs="Arial"/>
          <w:bCs/>
          <w:color w:val="000000"/>
          <w:sz w:val="20"/>
          <w:szCs w:val="20"/>
        </w:rPr>
        <w:t xml:space="preserve"> e</w:t>
      </w:r>
      <w:r>
        <w:rPr>
          <w:rFonts w:ascii="Arial" w:hAnsi="Arial" w:cs="Arial"/>
          <w:sz w:val="20"/>
          <w:szCs w:val="20"/>
        </w:rPr>
        <w:t>stejam reunidas em consórcio;</w:t>
      </w:r>
    </w:p>
    <w:p w:rsidR="00976799" w:rsidRDefault="00976799" w:rsidP="00976799">
      <w:pPr>
        <w:numPr>
          <w:ilvl w:val="1"/>
          <w:numId w:val="31"/>
        </w:numPr>
        <w:snapToGrid w:val="0"/>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Também é vedada a participação de </w:t>
      </w:r>
      <w:r>
        <w:rPr>
          <w:rFonts w:ascii="Arial" w:eastAsia="Arial Unicode MS" w:hAnsi="Arial" w:cs="Arial"/>
          <w:color w:val="000000"/>
          <w:sz w:val="20"/>
          <w:szCs w:val="20"/>
        </w:rPr>
        <w:t>quaisquer interessados que se enquadrem nas vedações previstas no artigo 9º da Lei nº 8.666, de 1993.</w:t>
      </w:r>
    </w:p>
    <w:p w:rsidR="00976799" w:rsidRDefault="00976799" w:rsidP="00976799">
      <w:pPr>
        <w:numPr>
          <w:ilvl w:val="1"/>
          <w:numId w:val="31"/>
        </w:numPr>
        <w:snapToGrid w:val="0"/>
        <w:spacing w:before="120" w:after="120" w:line="276" w:lineRule="auto"/>
        <w:jc w:val="both"/>
        <w:rPr>
          <w:rFonts w:ascii="Arial" w:hAnsi="Arial" w:cs="Arial"/>
          <w:color w:val="000000"/>
          <w:sz w:val="20"/>
          <w:szCs w:val="20"/>
        </w:rPr>
      </w:pPr>
      <w:r>
        <w:rPr>
          <w:rFonts w:ascii="Arial" w:hAnsi="Arial" w:cs="Arial"/>
          <w:color w:val="000000"/>
          <w:sz w:val="20"/>
          <w:szCs w:val="20"/>
        </w:rPr>
        <w:t>Como condição para participação no Pregão, a entidade de menor porte deverá declarar:</w:t>
      </w:r>
    </w:p>
    <w:p w:rsidR="00976799" w:rsidRDefault="00976799" w:rsidP="00976799">
      <w:pPr>
        <w:numPr>
          <w:ilvl w:val="2"/>
          <w:numId w:val="31"/>
        </w:numPr>
        <w:spacing w:before="120" w:after="120" w:line="276" w:lineRule="auto"/>
        <w:jc w:val="both"/>
        <w:rPr>
          <w:rFonts w:ascii="Arial" w:hAnsi="Arial" w:cs="Arial"/>
          <w:color w:val="00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cumpre os requisitos estabelecidos no artigo 3° </w:t>
      </w:r>
      <w:r>
        <w:rPr>
          <w:rFonts w:ascii="Arial" w:hAnsi="Arial" w:cs="Arial"/>
          <w:color w:val="000000"/>
          <w:sz w:val="20"/>
          <w:szCs w:val="20"/>
        </w:rPr>
        <w:t xml:space="preserve">da Lei Complementar nº 123, de 2006, estando apta a usufruir do tratamento favorecido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976799" w:rsidRDefault="00976799" w:rsidP="00976799">
      <w:pPr>
        <w:numPr>
          <w:ilvl w:val="1"/>
          <w:numId w:val="31"/>
        </w:numPr>
        <w:snapToGrid w:val="0"/>
        <w:spacing w:before="120" w:after="120" w:line="276" w:lineRule="auto"/>
        <w:jc w:val="both"/>
        <w:rPr>
          <w:rFonts w:ascii="Arial" w:hAnsi="Arial" w:cs="Arial"/>
          <w:color w:val="000000"/>
          <w:sz w:val="20"/>
          <w:szCs w:val="20"/>
        </w:rPr>
      </w:pPr>
      <w:r>
        <w:rPr>
          <w:rFonts w:ascii="Arial" w:hAnsi="Arial" w:cs="Arial"/>
          <w:color w:val="000000"/>
          <w:sz w:val="20"/>
          <w:szCs w:val="20"/>
        </w:rPr>
        <w:t>Deverá assinalar, ainda, “sim” ou “não” em campo próprio do sistema eletrônico, relativo às seguintes declarações:</w:t>
      </w:r>
    </w:p>
    <w:p w:rsidR="00976799" w:rsidRDefault="00976799" w:rsidP="00976799">
      <w:pPr>
        <w:numPr>
          <w:ilvl w:val="2"/>
          <w:numId w:val="31"/>
        </w:numPr>
        <w:spacing w:before="120" w:after="120" w:line="276" w:lineRule="auto"/>
        <w:jc w:val="both"/>
        <w:rPr>
          <w:rFonts w:ascii="Arial" w:hAnsi="Arial" w:cs="Arial"/>
          <w:bCs/>
          <w:color w:val="000000"/>
          <w:sz w:val="20"/>
          <w:szCs w:val="20"/>
        </w:rPr>
      </w:pPr>
      <w:proofErr w:type="gramStart"/>
      <w:r>
        <w:rPr>
          <w:rFonts w:ascii="Arial" w:hAnsi="Arial" w:cs="Arial"/>
          <w:color w:val="000000"/>
          <w:sz w:val="20"/>
          <w:szCs w:val="20"/>
        </w:rPr>
        <w:t>que</w:t>
      </w:r>
      <w:proofErr w:type="gramEnd"/>
      <w:r>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rsidR="00976799" w:rsidRDefault="00976799" w:rsidP="00976799">
      <w:pPr>
        <w:numPr>
          <w:ilvl w:val="2"/>
          <w:numId w:val="31"/>
        </w:numPr>
        <w:spacing w:before="120" w:after="120" w:line="276" w:lineRule="auto"/>
        <w:jc w:val="both"/>
        <w:rPr>
          <w:rFonts w:ascii="Arial" w:eastAsia="Zurich BT" w:hAnsi="Arial" w:cs="Arial"/>
          <w:color w:val="000000"/>
          <w:sz w:val="20"/>
          <w:szCs w:val="20"/>
        </w:rPr>
      </w:pPr>
      <w:proofErr w:type="gramStart"/>
      <w:r>
        <w:rPr>
          <w:rFonts w:ascii="Arial" w:hAnsi="Arial" w:cs="Arial"/>
          <w:color w:val="000000"/>
          <w:sz w:val="20"/>
          <w:szCs w:val="20"/>
        </w:rPr>
        <w:t>que</w:t>
      </w:r>
      <w:proofErr w:type="gramEnd"/>
      <w:r>
        <w:rPr>
          <w:rFonts w:ascii="Arial" w:hAnsi="Arial" w:cs="Arial"/>
          <w:color w:val="000000"/>
          <w:sz w:val="20"/>
          <w:szCs w:val="20"/>
        </w:rPr>
        <w:t xml:space="preserve"> inexistem fatos impeditivos para sua habilitação no certame, ciente da obrigatoriedade de declarar ocorrências posteriores; </w:t>
      </w:r>
    </w:p>
    <w:p w:rsidR="00976799" w:rsidRDefault="00976799" w:rsidP="00976799">
      <w:pPr>
        <w:numPr>
          <w:ilvl w:val="2"/>
          <w:numId w:val="31"/>
        </w:numPr>
        <w:spacing w:before="120" w:after="120" w:line="276" w:lineRule="auto"/>
        <w:jc w:val="both"/>
        <w:rPr>
          <w:rFonts w:ascii="Arial" w:eastAsia="Zurich BT" w:hAnsi="Arial" w:cs="Arial"/>
          <w:bCs/>
          <w:color w:val="000000"/>
          <w:sz w:val="20"/>
          <w:szCs w:val="20"/>
        </w:rPr>
      </w:pPr>
      <w:proofErr w:type="gramStart"/>
      <w:r>
        <w:rPr>
          <w:rFonts w:ascii="Arial" w:hAnsi="Arial" w:cs="Arial"/>
          <w:color w:val="000000"/>
          <w:sz w:val="20"/>
          <w:szCs w:val="20"/>
        </w:rPr>
        <w:t>que</w:t>
      </w:r>
      <w:proofErr w:type="gramEnd"/>
      <w:r>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976799" w:rsidRPr="00976799" w:rsidRDefault="00976799" w:rsidP="00976799">
      <w:pPr>
        <w:numPr>
          <w:ilvl w:val="1"/>
          <w:numId w:val="31"/>
        </w:numPr>
        <w:snapToGrid w:val="0"/>
        <w:spacing w:before="120" w:after="120" w:line="276" w:lineRule="auto"/>
        <w:jc w:val="both"/>
        <w:rPr>
          <w:rFonts w:cs="Times New Roman"/>
          <w:bCs/>
          <w:iCs/>
          <w:color w:val="000000"/>
          <w:sz w:val="20"/>
          <w:szCs w:val="20"/>
        </w:rPr>
      </w:pPr>
      <w:proofErr w:type="gramStart"/>
      <w:r>
        <w:rPr>
          <w:rFonts w:ascii="Arial" w:eastAsia="Zurich BT" w:hAnsi="Arial" w:cs="Arial"/>
          <w:color w:val="000000"/>
          <w:sz w:val="20"/>
          <w:szCs w:val="20"/>
        </w:rPr>
        <w:t>que</w:t>
      </w:r>
      <w:proofErr w:type="gramEnd"/>
      <w:r>
        <w:rPr>
          <w:rFonts w:ascii="Arial" w:eastAsia="Zurich BT" w:hAnsi="Arial" w:cs="Arial"/>
          <w:color w:val="000000"/>
          <w:sz w:val="20"/>
          <w:szCs w:val="20"/>
        </w:rPr>
        <w:t xml:space="preserve"> a proposta foi elaborada de forma independente, nos termos d</w:t>
      </w:r>
      <w:r>
        <w:rPr>
          <w:rFonts w:ascii="Arial" w:hAnsi="Arial" w:cs="Arial"/>
          <w:color w:val="000000"/>
          <w:sz w:val="20"/>
          <w:szCs w:val="20"/>
        </w:rPr>
        <w:t>a Instrução Normativa SLTI/MPOG nº 2, de 16 de setembro de 2009.</w:t>
      </w:r>
    </w:p>
    <w:p w:rsidR="00DD4982" w:rsidRPr="00EE703C" w:rsidRDefault="008B3F8E" w:rsidP="00180303">
      <w:pPr>
        <w:spacing w:after="120" w:line="276" w:lineRule="auto"/>
        <w:ind w:left="756"/>
        <w:jc w:val="both"/>
        <w:rPr>
          <w:rFonts w:cs="Times New Roman"/>
          <w:color w:val="000000"/>
          <w:sz w:val="20"/>
          <w:szCs w:val="20"/>
        </w:rPr>
      </w:pPr>
      <w:r>
        <w:rPr>
          <w:rFonts w:cs="Times New Roman"/>
          <w:color w:val="000000"/>
          <w:sz w:val="20"/>
          <w:szCs w:val="20"/>
        </w:rPr>
        <w:t xml:space="preserve"> </w:t>
      </w:r>
    </w:p>
    <w:p w:rsidR="00DD4982" w:rsidRPr="00EE703C" w:rsidRDefault="00DD4982" w:rsidP="00180303">
      <w:pPr>
        <w:numPr>
          <w:ilvl w:val="0"/>
          <w:numId w:val="31"/>
        </w:numPr>
        <w:snapToGrid w:val="0"/>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ENVIO DA PROPOSTA</w:t>
      </w:r>
    </w:p>
    <w:p w:rsidR="008109E4" w:rsidRPr="00EE703C" w:rsidRDefault="00DD4982"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O licitante deverá encaminhar a proposta por meio do sistema eletrônico até a data e horário marcados para abertura da sessão, quando então, encerrar-se-á automaticamente a fase de recebimento de propostas.</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Todas as referências de tempo no Edital, no aviso e durante a sessão pública observarão o horário de Brasília – DF.</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Até a abertura da sessão, os licitantes poderão retirar ou substituir as propostas apresentadas.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O licitante deverá enviar sua proposta mediante o preenchimento, no sistema eletrônico, dos seguintes campos:</w:t>
      </w:r>
    </w:p>
    <w:p w:rsidR="00DD4982" w:rsidRPr="00371388" w:rsidRDefault="00DD4982" w:rsidP="00180303">
      <w:pPr>
        <w:numPr>
          <w:ilvl w:val="2"/>
          <w:numId w:val="31"/>
        </w:numPr>
        <w:spacing w:before="120" w:after="120" w:line="276" w:lineRule="auto"/>
        <w:ind w:left="1134" w:firstLine="0"/>
        <w:jc w:val="both"/>
        <w:rPr>
          <w:i/>
          <w:sz w:val="20"/>
          <w:szCs w:val="20"/>
        </w:rPr>
      </w:pPr>
      <w:r w:rsidRPr="00371388">
        <w:rPr>
          <w:rFonts w:cs="Times New Roman"/>
          <w:sz w:val="20"/>
          <w:szCs w:val="20"/>
        </w:rPr>
        <w:t xml:space="preserve"> </w:t>
      </w:r>
      <w:proofErr w:type="gramStart"/>
      <w:r w:rsidR="001D07DD" w:rsidRPr="00371388">
        <w:rPr>
          <w:rFonts w:cs="Times New Roman"/>
          <w:i/>
          <w:sz w:val="20"/>
          <w:szCs w:val="20"/>
        </w:rPr>
        <w:t>valor</w:t>
      </w:r>
      <w:proofErr w:type="gramEnd"/>
      <w:r w:rsidR="001D07DD" w:rsidRPr="00371388">
        <w:rPr>
          <w:rFonts w:cs="Times New Roman"/>
          <w:i/>
          <w:sz w:val="20"/>
          <w:szCs w:val="20"/>
        </w:rPr>
        <w:t xml:space="preserve"> unitário;</w:t>
      </w:r>
    </w:p>
    <w:p w:rsidR="00DD4982" w:rsidRPr="00EE703C" w:rsidRDefault="00DD4982" w:rsidP="00180303">
      <w:pPr>
        <w:numPr>
          <w:ilvl w:val="2"/>
          <w:numId w:val="31"/>
        </w:numPr>
        <w:spacing w:before="120" w:after="120" w:line="276" w:lineRule="auto"/>
        <w:ind w:left="1134" w:firstLine="0"/>
        <w:jc w:val="both"/>
        <w:rPr>
          <w:bCs/>
          <w:i/>
          <w:color w:val="000000"/>
          <w:sz w:val="20"/>
          <w:szCs w:val="20"/>
        </w:rPr>
      </w:pPr>
      <w:proofErr w:type="gramStart"/>
      <w:r w:rsidRPr="00EE703C">
        <w:rPr>
          <w:color w:val="000000"/>
          <w:sz w:val="20"/>
          <w:szCs w:val="20"/>
        </w:rPr>
        <w:t>a</w:t>
      </w:r>
      <w:proofErr w:type="gramEnd"/>
      <w:r w:rsidRPr="00EE703C">
        <w:rPr>
          <w:color w:val="000000"/>
          <w:sz w:val="20"/>
          <w:szCs w:val="20"/>
        </w:rPr>
        <w:t xml:space="preserve"> quantidade de unidades, observada a quantidade mínima fixada no Termo de Referência para cada item;</w:t>
      </w:r>
    </w:p>
    <w:p w:rsidR="00DD4982" w:rsidRPr="00EE703C" w:rsidRDefault="00DD4982" w:rsidP="00180303">
      <w:pPr>
        <w:numPr>
          <w:ilvl w:val="3"/>
          <w:numId w:val="31"/>
        </w:numPr>
        <w:spacing w:before="120" w:after="120" w:line="276" w:lineRule="auto"/>
        <w:ind w:left="1701" w:firstLine="0"/>
        <w:jc w:val="both"/>
        <w:rPr>
          <w:bCs/>
          <w:i/>
          <w:color w:val="000000"/>
          <w:sz w:val="20"/>
          <w:szCs w:val="20"/>
        </w:rPr>
      </w:pPr>
      <w:r w:rsidRPr="00EE703C">
        <w:rPr>
          <w:color w:val="000000"/>
          <w:sz w:val="20"/>
          <w:szCs w:val="20"/>
        </w:rPr>
        <w:t>em não havendo quantidade mínima fixada, deverá ser cotada a quantidade total prevista para o item.</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Marca;</w:t>
      </w:r>
    </w:p>
    <w:p w:rsidR="00DD4982" w:rsidRPr="00371388" w:rsidRDefault="00DD4982" w:rsidP="00180303">
      <w:pPr>
        <w:numPr>
          <w:ilvl w:val="2"/>
          <w:numId w:val="31"/>
        </w:numPr>
        <w:spacing w:before="120" w:after="120" w:line="276" w:lineRule="auto"/>
        <w:ind w:left="1134" w:firstLine="0"/>
        <w:jc w:val="both"/>
        <w:rPr>
          <w:rFonts w:cs="Times New Roman"/>
          <w:sz w:val="20"/>
          <w:szCs w:val="20"/>
        </w:rPr>
      </w:pPr>
      <w:r w:rsidRPr="00371388">
        <w:rPr>
          <w:rFonts w:cs="Times New Roman"/>
          <w:bCs/>
          <w:iCs/>
          <w:sz w:val="20"/>
          <w:szCs w:val="20"/>
        </w:rPr>
        <w:t xml:space="preserve">Fabricante; </w:t>
      </w:r>
    </w:p>
    <w:p w:rsidR="00DD4982" w:rsidRPr="00371388" w:rsidRDefault="00DD4982" w:rsidP="001D07DD">
      <w:pPr>
        <w:numPr>
          <w:ilvl w:val="2"/>
          <w:numId w:val="31"/>
        </w:numPr>
        <w:spacing w:before="120" w:after="120" w:line="276" w:lineRule="auto"/>
        <w:ind w:left="1134" w:firstLine="0"/>
        <w:jc w:val="both"/>
        <w:rPr>
          <w:rFonts w:cs="Times New Roman"/>
          <w:sz w:val="20"/>
          <w:szCs w:val="20"/>
        </w:rPr>
      </w:pPr>
      <w:r w:rsidRPr="00371388">
        <w:rPr>
          <w:rFonts w:cs="Times New Roman"/>
          <w:bCs/>
          <w:iCs/>
          <w:sz w:val="20"/>
          <w:szCs w:val="20"/>
        </w:rPr>
        <w:t>Descrição detalhada do objeto: indicando, no que for aplicável</w:t>
      </w:r>
      <w:r w:rsidRPr="00371388">
        <w:rPr>
          <w:rFonts w:cs="Times New Roman"/>
          <w:sz w:val="20"/>
          <w:szCs w:val="20"/>
        </w:rPr>
        <w:t xml:space="preserve">, </w:t>
      </w:r>
      <w:r w:rsidRPr="00371388">
        <w:rPr>
          <w:rFonts w:cs="Times New Roman"/>
          <w:i/>
          <w:sz w:val="20"/>
          <w:szCs w:val="20"/>
        </w:rPr>
        <w:t>o modelo, prazos de validade ou de garantia, número do registro ou inscrição do bem no órgão competente, quando for o caso;</w:t>
      </w:r>
    </w:p>
    <w:p w:rsidR="00DD4982" w:rsidRPr="00EE703C" w:rsidRDefault="00DD4982" w:rsidP="00180303">
      <w:pPr>
        <w:numPr>
          <w:ilvl w:val="1"/>
          <w:numId w:val="31"/>
        </w:numPr>
        <w:spacing w:before="120" w:after="120" w:line="276" w:lineRule="auto"/>
        <w:ind w:left="425" w:firstLine="0"/>
        <w:jc w:val="both"/>
        <w:rPr>
          <w:rFonts w:cs="Times New Roman"/>
          <w:iCs/>
          <w:color w:val="000000"/>
          <w:sz w:val="20"/>
          <w:szCs w:val="20"/>
        </w:rPr>
      </w:pPr>
      <w:r w:rsidRPr="00EE703C">
        <w:rPr>
          <w:rFonts w:cs="Times New Roman"/>
          <w:color w:val="000000"/>
          <w:sz w:val="20"/>
          <w:szCs w:val="20"/>
        </w:rPr>
        <w:t xml:space="preserve">Todas as especificações do objeto contidas na proposta vinculam o fornecedor registrado.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Default="00DD4982" w:rsidP="00180303">
      <w:pPr>
        <w:numPr>
          <w:ilvl w:val="1"/>
          <w:numId w:val="31"/>
        </w:numPr>
        <w:spacing w:before="120" w:after="120" w:line="276" w:lineRule="auto"/>
        <w:ind w:left="425" w:firstLine="0"/>
        <w:jc w:val="both"/>
        <w:rPr>
          <w:rFonts w:cs="Times New Roman"/>
          <w:color w:val="000000"/>
          <w:sz w:val="20"/>
          <w:szCs w:val="20"/>
        </w:rPr>
      </w:pPr>
      <w:r w:rsidRPr="00371388">
        <w:rPr>
          <w:rFonts w:cs="Times New Roman"/>
          <w:sz w:val="20"/>
          <w:szCs w:val="20"/>
        </w:rPr>
        <w:t xml:space="preserve">O prazo de validade da proposta não será inferior a </w:t>
      </w:r>
      <w:r w:rsidR="001D07DD" w:rsidRPr="00371388">
        <w:rPr>
          <w:rFonts w:cs="Times New Roman"/>
          <w:sz w:val="20"/>
          <w:szCs w:val="20"/>
        </w:rPr>
        <w:t>60</w:t>
      </w:r>
      <w:r w:rsidR="00180303" w:rsidRPr="00371388">
        <w:rPr>
          <w:rFonts w:cs="Times New Roman"/>
          <w:sz w:val="20"/>
          <w:szCs w:val="20"/>
        </w:rPr>
        <w:t xml:space="preserve"> </w:t>
      </w:r>
      <w:r w:rsidRPr="00371388">
        <w:rPr>
          <w:rFonts w:cs="Times New Roman"/>
          <w:bCs/>
          <w:iCs/>
          <w:sz w:val="20"/>
          <w:szCs w:val="20"/>
        </w:rPr>
        <w:t>(</w:t>
      </w:r>
      <w:r w:rsidR="001D07DD" w:rsidRPr="00371388">
        <w:rPr>
          <w:rFonts w:cs="Times New Roman"/>
          <w:bCs/>
          <w:iCs/>
          <w:sz w:val="20"/>
          <w:szCs w:val="20"/>
        </w:rPr>
        <w:t>sessenta</w:t>
      </w:r>
      <w:r w:rsidRPr="00371388">
        <w:rPr>
          <w:rFonts w:cs="Times New Roman"/>
          <w:bCs/>
          <w:iCs/>
          <w:sz w:val="20"/>
          <w:szCs w:val="20"/>
        </w:rPr>
        <w:t>) dias</w:t>
      </w:r>
      <w:r w:rsidRPr="00371388">
        <w:rPr>
          <w:rFonts w:cs="Times New Roman"/>
          <w:sz w:val="20"/>
          <w:szCs w:val="20"/>
        </w:rPr>
        <w:t xml:space="preserve">, a contar da </w:t>
      </w:r>
      <w:r w:rsidRPr="00EE703C">
        <w:rPr>
          <w:rFonts w:cs="Times New Roman"/>
          <w:color w:val="000000"/>
          <w:sz w:val="20"/>
          <w:szCs w:val="20"/>
        </w:rPr>
        <w:t xml:space="preserve">data de sua apresentação. </w:t>
      </w:r>
    </w:p>
    <w:p w:rsidR="00E24B4F" w:rsidRPr="00EE703C" w:rsidRDefault="00E24B4F" w:rsidP="00E24B4F">
      <w:pPr>
        <w:spacing w:before="120" w:after="120" w:line="276" w:lineRule="auto"/>
        <w:ind w:left="425"/>
        <w:jc w:val="both"/>
        <w:rPr>
          <w:rFonts w:cs="Times New Roman"/>
          <w:color w:val="000000"/>
          <w:sz w:val="20"/>
          <w:szCs w:val="20"/>
        </w:rPr>
      </w:pPr>
    </w:p>
    <w:p w:rsidR="00180303" w:rsidRPr="00EE703C" w:rsidRDefault="00180303" w:rsidP="00180303">
      <w:pPr>
        <w:pStyle w:val="PargrafodaLista"/>
        <w:spacing w:before="120" w:after="120" w:line="276" w:lineRule="auto"/>
        <w:ind w:left="425"/>
        <w:contextualSpacing w:val="0"/>
        <w:jc w:val="both"/>
        <w:rPr>
          <w:rFonts w:cs="Times New Roman"/>
          <w:b/>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PROPOSTAS E FORMULAÇÃO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lastRenderedPageBreak/>
        <w:t>A desclassificação será sempre fundamentada e registrada no sistema, com acompanhamento em tempo real por todos os participantes.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não desclassificação da proposta não impede o seu julgamento definitivo</w:t>
      </w:r>
      <w:r w:rsidR="00B021F8" w:rsidRPr="00EE703C">
        <w:rPr>
          <w:rFonts w:cs="Times New Roman"/>
          <w:color w:val="000000"/>
          <w:sz w:val="20"/>
          <w:szCs w:val="20"/>
        </w:rPr>
        <w:t xml:space="preserve"> em sentido contrário</w:t>
      </w:r>
      <w:r w:rsidRPr="00EE703C">
        <w:rPr>
          <w:rFonts w:cs="Times New Roman"/>
          <w:color w:val="000000"/>
          <w:sz w:val="20"/>
          <w:szCs w:val="20"/>
        </w:rPr>
        <w:t>, levado a efeito na fase de aceitação.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ordenará automaticamente as propostas classificadas, sendo que somente estas participarão da fase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disponibilizará campo próprio para troca de mensagem entre o Pregoeiro e os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371388" w:rsidRDefault="00DD4982" w:rsidP="00180303">
      <w:pPr>
        <w:numPr>
          <w:ilvl w:val="2"/>
          <w:numId w:val="31"/>
        </w:numPr>
        <w:spacing w:before="120" w:after="120" w:line="276" w:lineRule="auto"/>
        <w:ind w:left="1134" w:firstLine="0"/>
        <w:jc w:val="both"/>
        <w:rPr>
          <w:rFonts w:cs="Times New Roman"/>
          <w:sz w:val="20"/>
          <w:szCs w:val="20"/>
        </w:rPr>
      </w:pPr>
      <w:r w:rsidRPr="00371388">
        <w:rPr>
          <w:rFonts w:cs="Times New Roman"/>
          <w:i/>
          <w:sz w:val="20"/>
          <w:szCs w:val="20"/>
        </w:rPr>
        <w:t>O lance deverá ser</w:t>
      </w:r>
      <w:r w:rsidR="00D87BDB" w:rsidRPr="00371388">
        <w:rPr>
          <w:rFonts w:cs="Times New Roman"/>
          <w:i/>
          <w:sz w:val="20"/>
          <w:szCs w:val="20"/>
        </w:rPr>
        <w:t xml:space="preserve"> ofertado pelo valor </w:t>
      </w:r>
      <w:r w:rsidR="002B1664" w:rsidRPr="00371388">
        <w:rPr>
          <w:rFonts w:cs="Times New Roman"/>
          <w:i/>
          <w:sz w:val="20"/>
          <w:szCs w:val="20"/>
        </w:rPr>
        <w:t>unitário</w:t>
      </w:r>
      <w:r w:rsidR="00D87BDB" w:rsidRPr="00371388">
        <w:rPr>
          <w:rFonts w:cs="Times New Roman"/>
          <w:i/>
          <w:sz w:val="20"/>
          <w:szCs w:val="20"/>
        </w:rPr>
        <w:t xml:space="preserve"> do item</w:t>
      </w:r>
      <w:r w:rsidR="002B1664" w:rsidRPr="00371388">
        <w:rPr>
          <w:rFonts w:cs="Times New Roman"/>
          <w:i/>
          <w:sz w:val="20"/>
          <w:szCs w:val="20"/>
        </w:rPr>
        <w:t>.</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Os licitantes poderão oferecer lances sucessivos, observando o horário fixado para abertura da sessão e as regras estabelecidas no Edital.</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O licitante somente poderá oferecer lance inferior ao último por ele ofertado e registrado pelo sistema. </w:t>
      </w:r>
    </w:p>
    <w:p w:rsidR="00DD4982" w:rsidRPr="00EE703C" w:rsidRDefault="00510C4D" w:rsidP="00180303">
      <w:pPr>
        <w:pStyle w:val="PargrafodaLista"/>
        <w:numPr>
          <w:ilvl w:val="2"/>
          <w:numId w:val="31"/>
        </w:numPr>
        <w:spacing w:before="120" w:after="120" w:line="276" w:lineRule="auto"/>
        <w:ind w:left="1134" w:firstLine="0"/>
        <w:contextualSpacing w:val="0"/>
        <w:jc w:val="both"/>
        <w:rPr>
          <w:rFonts w:cs="Times New Roman"/>
          <w:color w:val="000000"/>
          <w:sz w:val="20"/>
          <w:szCs w:val="20"/>
        </w:rPr>
      </w:pPr>
      <w:r w:rsidRPr="00EE703C">
        <w:rPr>
          <w:rFonts w:cs="Times New Roman"/>
          <w:color w:val="000000"/>
          <w:sz w:val="20"/>
          <w:szCs w:val="20"/>
        </w:rPr>
        <w:t>O intervalo entre os lances enviados pelo mesmo licitante não poderá ser inferior a vinte (20) segundos e o intervalo entre lances não poderá ser inferior a três (3) segundos.</w:t>
      </w:r>
      <w:r w:rsidR="00DD4982" w:rsidRPr="00EE703C">
        <w:rPr>
          <w:rFonts w:cs="Times New Roman"/>
          <w:color w:val="000000"/>
          <w:sz w:val="20"/>
          <w:szCs w:val="20"/>
        </w:rPr>
        <w:t xml:space="preserv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serão aceitos dois ou mais lances de mesmo valor, prevalecendo aquele que for recebido e registrado em primeiro lugar.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Durante o transcurso da sessão pública, os licitantes serão </w:t>
      </w:r>
      <w:r w:rsidRPr="00EE703C">
        <w:rPr>
          <w:rFonts w:cs="Times New Roman"/>
          <w:color w:val="000000"/>
          <w:sz w:val="20"/>
          <w:szCs w:val="20"/>
          <w:lang w:eastAsia="en-US"/>
        </w:rPr>
        <w:t>informados</w:t>
      </w:r>
      <w:r w:rsidRPr="00EE703C">
        <w:rPr>
          <w:rFonts w:cs="Times New Roman"/>
          <w:color w:val="000000"/>
          <w:sz w:val="20"/>
          <w:szCs w:val="20"/>
        </w:rPr>
        <w:t xml:space="preserve">, em tempo real, do valor do menor lance registrado, vedada a identificação do licitante.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DD4982" w:rsidRPr="00EE703C" w:rsidRDefault="00DD4982" w:rsidP="00180303">
      <w:pPr>
        <w:numPr>
          <w:ilvl w:val="1"/>
          <w:numId w:val="31"/>
        </w:numPr>
        <w:spacing w:before="120" w:after="120" w:line="276" w:lineRule="auto"/>
        <w:ind w:left="425" w:firstLine="0"/>
        <w:jc w:val="both"/>
        <w:rPr>
          <w:rFonts w:eastAsia="Zurich BT" w:cs="Times New Roman"/>
          <w:bCs/>
          <w:sz w:val="20"/>
          <w:szCs w:val="20"/>
        </w:rPr>
      </w:pPr>
      <w:r w:rsidRPr="00EE703C">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E703C" w:rsidRDefault="00DD4982" w:rsidP="00180303">
      <w:pPr>
        <w:numPr>
          <w:ilvl w:val="1"/>
          <w:numId w:val="31"/>
        </w:numPr>
        <w:spacing w:before="120" w:after="120" w:line="276" w:lineRule="auto"/>
        <w:ind w:left="425" w:firstLine="0"/>
        <w:jc w:val="both"/>
        <w:rPr>
          <w:rFonts w:eastAsia="Zurich BT" w:cs="Zurich BT"/>
          <w:bCs/>
          <w:sz w:val="20"/>
          <w:szCs w:val="20"/>
        </w:rPr>
      </w:pPr>
      <w:r w:rsidRPr="00EE703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no País;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produzidos ou prestados por empresas brasileiras;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ou prestados por empresas que invistam em pesquisa e no desenvolvimento de tecnologia no País.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Persistindo o empate, o critério de desempate será o sorteio, em ato público para o qual os licitantes serão convocados, vedado qualquer outro processo.</w:t>
      </w:r>
    </w:p>
    <w:p w:rsidR="00B5718C" w:rsidRPr="00EE703C" w:rsidRDefault="00B5718C"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Ao final do procedimento, após o encerramento da etapa competitiva, os licitantes poderão reduzir seus preços ao valor da proposta do licitante mais bem classificado.</w:t>
      </w:r>
    </w:p>
    <w:p w:rsidR="00B5718C" w:rsidRPr="00EE703C" w:rsidRDefault="00B5718C"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 xml:space="preserve">     A apresentação de novas propostas na forma deste item não prejudicará o resultado do certame em relação ao licitante mais bem classificado.</w:t>
      </w:r>
    </w:p>
    <w:p w:rsidR="00B5718C" w:rsidRPr="00EE703C" w:rsidRDefault="00B5718C" w:rsidP="00180303">
      <w:pPr>
        <w:spacing w:after="120" w:line="276" w:lineRule="auto"/>
        <w:ind w:right="-17"/>
        <w:jc w:val="both"/>
        <w:rPr>
          <w:rFonts w:cs="Times New Roman"/>
          <w:color w:val="000000"/>
          <w:sz w:val="20"/>
          <w:szCs w:val="20"/>
        </w:rPr>
      </w:pPr>
    </w:p>
    <w:p w:rsidR="00DD4982" w:rsidRPr="00EE703C" w:rsidRDefault="00DD4982" w:rsidP="00180303">
      <w:pPr>
        <w:numPr>
          <w:ilvl w:val="0"/>
          <w:numId w:val="31"/>
        </w:numPr>
        <w:spacing w:after="120" w:line="276" w:lineRule="auto"/>
        <w:ind w:right="-17"/>
        <w:jc w:val="both"/>
        <w:rPr>
          <w:rFonts w:cs="Times New Roman"/>
          <w:b/>
          <w:color w:val="000000"/>
          <w:sz w:val="20"/>
          <w:szCs w:val="20"/>
        </w:rPr>
      </w:pPr>
      <w:r w:rsidRPr="00EE703C">
        <w:rPr>
          <w:rFonts w:cs="Times New Roman"/>
          <w:b/>
          <w:bCs/>
          <w:color w:val="000000"/>
          <w:sz w:val="20"/>
          <w:szCs w:val="20"/>
          <w:lang w:eastAsia="en-US"/>
        </w:rPr>
        <w:t>DA ACEITABILIDADE DA PROPOSTA VENCEDORA.</w:t>
      </w:r>
    </w:p>
    <w:p w:rsidR="004A4FFD" w:rsidRPr="00EE703C" w:rsidRDefault="004A4FFD" w:rsidP="00180303">
      <w:pPr>
        <w:pStyle w:val="PargrafodaLista"/>
        <w:ind w:left="360"/>
        <w:contextualSpacing w:val="0"/>
        <w:jc w:val="both"/>
        <w:rPr>
          <w:rFonts w:cs="Times New Roman"/>
          <w:sz w:val="20"/>
          <w:szCs w:val="20"/>
          <w:lang w:eastAsia="en-US"/>
        </w:rPr>
      </w:pPr>
    </w:p>
    <w:p w:rsidR="004A4FFD" w:rsidRPr="00712678" w:rsidRDefault="004A4FFD" w:rsidP="00180303">
      <w:pPr>
        <w:numPr>
          <w:ilvl w:val="1"/>
          <w:numId w:val="31"/>
        </w:numPr>
        <w:spacing w:before="120" w:after="120" w:line="276" w:lineRule="auto"/>
        <w:ind w:left="425" w:firstLine="0"/>
        <w:jc w:val="both"/>
        <w:rPr>
          <w:rFonts w:cs="Times New Roman"/>
          <w:bCs/>
          <w:iCs/>
          <w:sz w:val="20"/>
          <w:szCs w:val="20"/>
        </w:rPr>
      </w:pPr>
      <w:r w:rsidRPr="00EE703C">
        <w:rPr>
          <w:rFonts w:cs="Times New Roman"/>
          <w:sz w:val="20"/>
          <w:szCs w:val="20"/>
          <w:lang w:eastAsia="en-US"/>
        </w:rPr>
        <w:t xml:space="preserve">Encerrada a etapa de lances e depois da verificação de possível empate, o Pregoeiro examinará a proposta classificada em primeiro lugar quanto ao preço, a sua exequibilidade, bem como </w:t>
      </w:r>
      <w:r w:rsidRPr="00712678">
        <w:rPr>
          <w:rFonts w:cs="Times New Roman"/>
          <w:sz w:val="20"/>
          <w:szCs w:val="20"/>
          <w:lang w:eastAsia="en-US"/>
        </w:rPr>
        <w:t xml:space="preserve">quanto ao cumprimento das especificações do objeto. </w:t>
      </w:r>
    </w:p>
    <w:p w:rsidR="00B628CB" w:rsidRPr="00712678" w:rsidRDefault="00B628CB" w:rsidP="00B628CB">
      <w:pPr>
        <w:numPr>
          <w:ilvl w:val="1"/>
          <w:numId w:val="31"/>
        </w:numPr>
        <w:spacing w:before="120" w:after="120" w:line="276" w:lineRule="auto"/>
        <w:ind w:left="425" w:firstLine="0"/>
        <w:jc w:val="both"/>
        <w:rPr>
          <w:rFonts w:cs="Times New Roman"/>
          <w:bCs/>
          <w:i/>
          <w:iCs/>
          <w:sz w:val="20"/>
          <w:szCs w:val="20"/>
        </w:rPr>
      </w:pPr>
      <w:r w:rsidRPr="00712678">
        <w:rPr>
          <w:rFonts w:cs="Times New Roman"/>
          <w:bCs/>
          <w:i/>
          <w:iCs/>
          <w:sz w:val="20"/>
          <w:szCs w:val="20"/>
        </w:rPr>
        <w:t>Será desclassificada a proposta ou o lance vencedor com valor superior ao preço máximo fixado ou que apresentar preço manifestamente inexequível.</w:t>
      </w:r>
    </w:p>
    <w:p w:rsidR="00635CFB" w:rsidRPr="00635CFB" w:rsidRDefault="004A4FFD" w:rsidP="00B628CB">
      <w:pPr>
        <w:numPr>
          <w:ilvl w:val="2"/>
          <w:numId w:val="31"/>
        </w:numPr>
        <w:spacing w:before="120" w:after="120" w:line="276" w:lineRule="auto"/>
        <w:ind w:left="1134" w:firstLine="0"/>
        <w:jc w:val="both"/>
        <w:rPr>
          <w:rFonts w:cs="Times New Roman"/>
          <w:i/>
          <w:sz w:val="20"/>
          <w:szCs w:val="20"/>
          <w:lang w:eastAsia="en-US"/>
        </w:rPr>
      </w:pPr>
      <w:r w:rsidRPr="00EE703C">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635CFB">
        <w:rPr>
          <w:rFonts w:cs="Arial"/>
          <w:sz w:val="20"/>
          <w:szCs w:val="20"/>
          <w:bdr w:val="none" w:sz="0" w:space="0" w:color="auto" w:frame="1"/>
        </w:rPr>
        <w:t xml:space="preserve"> </w:t>
      </w:r>
    </w:p>
    <w:p w:rsidR="004A4FFD" w:rsidRPr="00712678" w:rsidRDefault="00635CFB" w:rsidP="00B628CB">
      <w:pPr>
        <w:numPr>
          <w:ilvl w:val="2"/>
          <w:numId w:val="31"/>
        </w:numPr>
        <w:spacing w:before="120" w:after="120" w:line="276" w:lineRule="auto"/>
        <w:ind w:left="1134" w:firstLine="0"/>
        <w:jc w:val="both"/>
        <w:rPr>
          <w:rFonts w:cs="Times New Roman"/>
          <w:i/>
          <w:sz w:val="20"/>
          <w:szCs w:val="20"/>
          <w:lang w:eastAsia="en-US"/>
        </w:rPr>
      </w:pPr>
      <w:r>
        <w:rPr>
          <w:rFonts w:cs="Arial"/>
          <w:sz w:val="20"/>
          <w:szCs w:val="20"/>
          <w:bdr w:val="none" w:sz="0" w:space="0" w:color="auto" w:frame="1"/>
        </w:rPr>
        <w:t>Antes de decidir pela inexequibilidade da proposta, o Pregoeiro poderá realizar diligências</w:t>
      </w:r>
      <w:r w:rsidRPr="00712678">
        <w:rPr>
          <w:rFonts w:cs="Arial"/>
          <w:sz w:val="20"/>
          <w:szCs w:val="20"/>
          <w:bdr w:val="none" w:sz="0" w:space="0" w:color="auto" w:frame="1"/>
        </w:rPr>
        <w:t xml:space="preserve"> com objetivo de aferir a proposta apresentada.</w:t>
      </w:r>
    </w:p>
    <w:p w:rsidR="00DD4982" w:rsidRPr="00712678" w:rsidRDefault="00DD4982" w:rsidP="00180303">
      <w:pPr>
        <w:numPr>
          <w:ilvl w:val="1"/>
          <w:numId w:val="31"/>
        </w:numPr>
        <w:spacing w:before="120" w:after="120" w:line="276" w:lineRule="auto"/>
        <w:ind w:left="425" w:firstLine="0"/>
        <w:jc w:val="both"/>
        <w:rPr>
          <w:rFonts w:cs="Arial"/>
          <w:bCs/>
          <w:iCs/>
          <w:sz w:val="20"/>
          <w:szCs w:val="20"/>
        </w:rPr>
      </w:pPr>
      <w:r w:rsidRPr="00712678">
        <w:rPr>
          <w:rFonts w:cs="Times New Roman"/>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180303" w:rsidRPr="00712678" w:rsidRDefault="00180303" w:rsidP="00180303">
      <w:pPr>
        <w:numPr>
          <w:ilvl w:val="2"/>
          <w:numId w:val="31"/>
        </w:numPr>
        <w:tabs>
          <w:tab w:val="left" w:pos="1440"/>
        </w:tabs>
        <w:autoSpaceDE w:val="0"/>
        <w:snapToGrid w:val="0"/>
        <w:spacing w:before="120" w:after="120" w:line="276" w:lineRule="auto"/>
        <w:ind w:left="1134" w:firstLine="0"/>
        <w:jc w:val="both"/>
        <w:rPr>
          <w:rFonts w:cs="Arial"/>
          <w:bCs/>
          <w:iCs/>
          <w:sz w:val="20"/>
          <w:szCs w:val="20"/>
        </w:rPr>
      </w:pPr>
      <w:r w:rsidRPr="00712678">
        <w:rPr>
          <w:rFonts w:cs="Times New Roman"/>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712678" w:rsidRDefault="00180303" w:rsidP="00180303">
      <w:pPr>
        <w:numPr>
          <w:ilvl w:val="3"/>
          <w:numId w:val="31"/>
        </w:numPr>
        <w:snapToGrid w:val="0"/>
        <w:spacing w:before="120" w:after="120" w:line="276" w:lineRule="auto"/>
        <w:ind w:left="1701" w:firstLine="0"/>
        <w:jc w:val="both"/>
        <w:rPr>
          <w:rFonts w:cs="Arial"/>
          <w:bCs/>
          <w:iCs/>
          <w:sz w:val="20"/>
          <w:szCs w:val="20"/>
        </w:rPr>
      </w:pPr>
      <w:r w:rsidRPr="00712678">
        <w:rPr>
          <w:rFonts w:cs="Times New Roman"/>
          <w:sz w:val="20"/>
          <w:szCs w:val="20"/>
          <w:lang w:eastAsia="en-US"/>
        </w:rPr>
        <w:t xml:space="preserve">O prazo estabelecido pelo Pregoeiro poderá ser prorrogado por </w:t>
      </w:r>
      <w:r w:rsidRPr="00712678">
        <w:rPr>
          <w:rFonts w:cs="Times New Roman"/>
          <w:sz w:val="20"/>
          <w:szCs w:val="20"/>
        </w:rPr>
        <w:t>solicitação escrita e justificada do licitante, formulada antes de</w:t>
      </w:r>
      <w:r w:rsidRPr="00712678">
        <w:rPr>
          <w:rFonts w:cs="Times New Roman"/>
          <w:sz w:val="20"/>
          <w:szCs w:val="20"/>
          <w:lang w:eastAsia="en-US"/>
        </w:rPr>
        <w:t xml:space="preserve"> findo o prazo estabelecido, e formalmente aceita pelo Pregoeiro. </w:t>
      </w:r>
    </w:p>
    <w:p w:rsidR="00180303" w:rsidRPr="00712678" w:rsidRDefault="00180303" w:rsidP="00180303">
      <w:pPr>
        <w:pStyle w:val="PargrafodaLista"/>
        <w:numPr>
          <w:ilvl w:val="2"/>
          <w:numId w:val="31"/>
        </w:numPr>
        <w:spacing w:before="120" w:after="120" w:line="276" w:lineRule="auto"/>
        <w:ind w:left="1134" w:firstLine="0"/>
        <w:contextualSpacing w:val="0"/>
        <w:jc w:val="both"/>
        <w:rPr>
          <w:rFonts w:cs="Arial"/>
          <w:bCs/>
          <w:i/>
          <w:iCs/>
          <w:sz w:val="20"/>
          <w:szCs w:val="20"/>
        </w:rPr>
      </w:pPr>
      <w:r w:rsidRPr="00712678">
        <w:rPr>
          <w:rFonts w:cs="Arial"/>
          <w:bCs/>
          <w:i/>
          <w:iCs/>
          <w:sz w:val="20"/>
          <w:szCs w:val="20"/>
        </w:rPr>
        <w:t xml:space="preserve">Caso a compatibilidade com as especificações demandadas, sobretudo quanto a padrões de qualidade e desempenho, não possa ser aferida pelos meios previstos nos subitens acima, o Pregoeiro </w:t>
      </w:r>
      <w:r w:rsidR="00712678" w:rsidRPr="00712678">
        <w:rPr>
          <w:rFonts w:cs="Arial"/>
          <w:bCs/>
          <w:i/>
          <w:iCs/>
          <w:sz w:val="20"/>
          <w:szCs w:val="20"/>
        </w:rPr>
        <w:t xml:space="preserve">poderá </w:t>
      </w:r>
      <w:r w:rsidRPr="00712678">
        <w:rPr>
          <w:rFonts w:cs="Arial"/>
          <w:bCs/>
          <w:i/>
          <w:iCs/>
          <w:sz w:val="20"/>
          <w:szCs w:val="20"/>
        </w:rPr>
        <w:t xml:space="preserve">exigir que o licitante classificado em primeiro lugar apresente amostra, sob pena de não aceitação da proposta, no local a ser indicado e dentro de </w:t>
      </w:r>
      <w:r w:rsidR="00364C7A" w:rsidRPr="00712678">
        <w:rPr>
          <w:rFonts w:cs="Arial"/>
          <w:bCs/>
          <w:i/>
          <w:iCs/>
          <w:sz w:val="20"/>
          <w:szCs w:val="20"/>
        </w:rPr>
        <w:t>5</w:t>
      </w:r>
      <w:r w:rsidRPr="00712678">
        <w:rPr>
          <w:rFonts w:cs="Arial"/>
          <w:bCs/>
          <w:i/>
          <w:iCs/>
          <w:sz w:val="20"/>
          <w:szCs w:val="20"/>
        </w:rPr>
        <w:t xml:space="preserve"> (</w:t>
      </w:r>
      <w:r w:rsidR="00364C7A" w:rsidRPr="00712678">
        <w:rPr>
          <w:rFonts w:cs="Arial"/>
          <w:bCs/>
          <w:i/>
          <w:iCs/>
          <w:sz w:val="20"/>
          <w:szCs w:val="20"/>
        </w:rPr>
        <w:t>cinco</w:t>
      </w:r>
      <w:r w:rsidRPr="00712678">
        <w:rPr>
          <w:rFonts w:cs="Arial"/>
          <w:bCs/>
          <w:i/>
          <w:iCs/>
          <w:sz w:val="20"/>
          <w:szCs w:val="20"/>
        </w:rPr>
        <w:t>) dias úteis contados da solicitação.</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bCs/>
          <w:i/>
          <w:iCs/>
          <w:sz w:val="20"/>
          <w:szCs w:val="20"/>
        </w:rPr>
      </w:pPr>
      <w:r w:rsidRPr="00712678">
        <w:rPr>
          <w:rFonts w:cs="Times New Roman"/>
          <w:bCs/>
          <w:i/>
          <w:iCs/>
          <w:sz w:val="20"/>
          <w:szCs w:val="20"/>
        </w:rPr>
        <w:t>Por meio de mensagem no sistema, será divulgado o local e horário de realização do procedimento para a avaliação das amostras, cuja presença será facultada a todos os interessados, incluindo os demais licitantes.</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bCs/>
          <w:i/>
          <w:iCs/>
          <w:sz w:val="20"/>
          <w:szCs w:val="20"/>
        </w:rPr>
      </w:pPr>
      <w:r w:rsidRPr="00712678">
        <w:rPr>
          <w:rFonts w:cs="Times New Roman"/>
          <w:bCs/>
          <w:i/>
          <w:iCs/>
          <w:sz w:val="20"/>
          <w:szCs w:val="20"/>
        </w:rPr>
        <w:lastRenderedPageBreak/>
        <w:t>Os resultados das avaliações serão divulgados por meio de mensagem no sistema.</w:t>
      </w:r>
    </w:p>
    <w:p w:rsidR="00180303" w:rsidRPr="00712678" w:rsidRDefault="00180303" w:rsidP="00180303">
      <w:pPr>
        <w:pStyle w:val="PargrafodaLista"/>
        <w:numPr>
          <w:ilvl w:val="3"/>
          <w:numId w:val="31"/>
        </w:numPr>
        <w:spacing w:before="120" w:after="120" w:line="276" w:lineRule="auto"/>
        <w:ind w:left="1701" w:firstLine="0"/>
        <w:contextualSpacing w:val="0"/>
        <w:jc w:val="both"/>
        <w:rPr>
          <w:rFonts w:cs="Arial"/>
          <w:bCs/>
          <w:i/>
          <w:iCs/>
          <w:sz w:val="20"/>
          <w:szCs w:val="20"/>
        </w:rPr>
      </w:pPr>
      <w:r w:rsidRPr="00712678">
        <w:rPr>
          <w:rFonts w:cs="Arial"/>
          <w:bCs/>
          <w:i/>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80303" w:rsidRPr="00712678" w:rsidRDefault="00180303" w:rsidP="00180303">
      <w:pPr>
        <w:pStyle w:val="PargrafodaLista"/>
        <w:numPr>
          <w:ilvl w:val="3"/>
          <w:numId w:val="31"/>
        </w:numPr>
        <w:spacing w:before="120" w:after="120" w:line="276" w:lineRule="auto"/>
        <w:ind w:left="1701" w:firstLine="0"/>
        <w:contextualSpacing w:val="0"/>
        <w:jc w:val="both"/>
        <w:rPr>
          <w:rFonts w:cs="Arial"/>
          <w:bCs/>
          <w:i/>
          <w:iCs/>
          <w:sz w:val="20"/>
          <w:szCs w:val="20"/>
        </w:rPr>
      </w:pPr>
      <w:r w:rsidRPr="00712678">
        <w:rPr>
          <w:rFonts w:cs="Arial"/>
          <w:bCs/>
          <w:i/>
          <w:iCs/>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Arial"/>
          <w:bCs/>
          <w:i/>
          <w:iCs/>
          <w:sz w:val="20"/>
          <w:szCs w:val="20"/>
        </w:rPr>
      </w:pPr>
      <w:r w:rsidRPr="00712678">
        <w:rPr>
          <w:rFonts w:cs="Arial"/>
          <w:bCs/>
          <w:i/>
          <w:iCs/>
          <w:sz w:val="20"/>
          <w:szCs w:val="20"/>
        </w:rPr>
        <w:t>Os exemplares colocados à disposição da Administração serão tratados como protótipos, podendo ser manuseados e desmontados pela equipe técnica responsável pela análise, não gerando direito a ressarcimento.</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Arial"/>
          <w:bCs/>
          <w:i/>
          <w:iCs/>
          <w:sz w:val="20"/>
          <w:szCs w:val="20"/>
        </w:rPr>
      </w:pPr>
      <w:r w:rsidRPr="00712678">
        <w:rPr>
          <w:rFonts w:cs="Arial"/>
          <w:bCs/>
          <w:i/>
          <w:iCs/>
          <w:sz w:val="20"/>
          <w:szCs w:val="20"/>
        </w:rPr>
        <w:t xml:space="preserve">Após a divulgação do resultado final da licitação, as amostras entregues deverão ser recolhidas pelos licitantes no prazo de </w:t>
      </w:r>
      <w:r w:rsidR="00364C7A" w:rsidRPr="00712678">
        <w:rPr>
          <w:rFonts w:cs="Arial"/>
          <w:bCs/>
          <w:i/>
          <w:iCs/>
          <w:sz w:val="20"/>
          <w:szCs w:val="20"/>
        </w:rPr>
        <w:t>até 10</w:t>
      </w:r>
      <w:r w:rsidRPr="00712678">
        <w:rPr>
          <w:rFonts w:cs="Arial"/>
          <w:bCs/>
          <w:i/>
          <w:iCs/>
          <w:sz w:val="20"/>
          <w:szCs w:val="20"/>
        </w:rPr>
        <w:t xml:space="preserve"> (</w:t>
      </w:r>
      <w:r w:rsidR="00364C7A" w:rsidRPr="00712678">
        <w:rPr>
          <w:rFonts w:cs="Arial"/>
          <w:bCs/>
          <w:i/>
          <w:iCs/>
          <w:sz w:val="20"/>
          <w:szCs w:val="20"/>
        </w:rPr>
        <w:t>dez</w:t>
      </w:r>
      <w:r w:rsidRPr="00712678">
        <w:rPr>
          <w:rFonts w:cs="Arial"/>
          <w:bCs/>
          <w:i/>
          <w:iCs/>
          <w:sz w:val="20"/>
          <w:szCs w:val="20"/>
        </w:rPr>
        <w:t>) dias</w:t>
      </w:r>
      <w:r w:rsidR="00364C7A" w:rsidRPr="00712678">
        <w:rPr>
          <w:rFonts w:cs="Arial"/>
          <w:bCs/>
          <w:i/>
          <w:iCs/>
          <w:sz w:val="20"/>
          <w:szCs w:val="20"/>
        </w:rPr>
        <w:t xml:space="preserve"> úteis</w:t>
      </w:r>
      <w:r w:rsidRPr="00712678">
        <w:rPr>
          <w:rFonts w:cs="Arial"/>
          <w:bCs/>
          <w:i/>
          <w:iCs/>
          <w:sz w:val="20"/>
          <w:szCs w:val="20"/>
        </w:rPr>
        <w:t>, após o qual poderão ser descartadas pela Administração, sem direito a ressarcimento.</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Arial"/>
          <w:bCs/>
          <w:i/>
          <w:iCs/>
          <w:sz w:val="20"/>
          <w:szCs w:val="20"/>
        </w:rPr>
      </w:pPr>
      <w:r w:rsidRPr="00712678">
        <w:rPr>
          <w:rFonts w:cs="Arial"/>
          <w:bCs/>
          <w:i/>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180303" w:rsidRPr="00712678" w:rsidRDefault="00180303" w:rsidP="00180303">
      <w:pPr>
        <w:numPr>
          <w:ilvl w:val="1"/>
          <w:numId w:val="31"/>
        </w:numPr>
        <w:tabs>
          <w:tab w:val="left" w:pos="1440"/>
        </w:tabs>
        <w:autoSpaceDE w:val="0"/>
        <w:snapToGrid w:val="0"/>
        <w:spacing w:before="120" w:after="120" w:line="276" w:lineRule="auto"/>
        <w:ind w:left="425" w:firstLine="0"/>
        <w:jc w:val="both"/>
        <w:rPr>
          <w:rFonts w:cs="Arial"/>
          <w:bCs/>
          <w:i/>
          <w:iCs/>
          <w:sz w:val="20"/>
          <w:szCs w:val="20"/>
        </w:rPr>
      </w:pPr>
      <w:r w:rsidRPr="00712678">
        <w:rPr>
          <w:rFonts w:cs="Arial"/>
          <w:bCs/>
          <w:i/>
          <w:iCs/>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180303" w:rsidRPr="00712678" w:rsidRDefault="00180303" w:rsidP="00180303">
      <w:pPr>
        <w:numPr>
          <w:ilvl w:val="2"/>
          <w:numId w:val="31"/>
        </w:numPr>
        <w:tabs>
          <w:tab w:val="left" w:pos="1440"/>
        </w:tabs>
        <w:autoSpaceDE w:val="0"/>
        <w:snapToGrid w:val="0"/>
        <w:spacing w:before="120" w:after="120" w:line="276" w:lineRule="auto"/>
        <w:ind w:left="1134" w:firstLine="0"/>
        <w:jc w:val="both"/>
        <w:rPr>
          <w:rFonts w:cs="Arial"/>
          <w:bCs/>
          <w:i/>
          <w:iCs/>
          <w:sz w:val="20"/>
          <w:szCs w:val="20"/>
        </w:rPr>
      </w:pPr>
      <w:r w:rsidRPr="00712678">
        <w:rPr>
          <w:rFonts w:cs="Arial"/>
          <w:bCs/>
          <w:i/>
          <w:iCs/>
          <w:sz w:val="20"/>
          <w:szCs w:val="20"/>
        </w:rPr>
        <w:t>Nessa hipótese, bem como em caso de inabilitação do licitante, as propostas serão reclassificadas, para fins de nova aplicação da margem de preferência.</w:t>
      </w:r>
    </w:p>
    <w:p w:rsidR="00DD4982" w:rsidRPr="00EE703C" w:rsidRDefault="00DD4982" w:rsidP="00180303">
      <w:pPr>
        <w:numPr>
          <w:ilvl w:val="1"/>
          <w:numId w:val="31"/>
        </w:numPr>
        <w:spacing w:before="120" w:after="120" w:line="276" w:lineRule="auto"/>
        <w:ind w:left="425" w:firstLine="0"/>
        <w:jc w:val="both"/>
        <w:rPr>
          <w:rFonts w:cs="Arial"/>
          <w:bCs/>
          <w:iCs/>
          <w:color w:val="000000"/>
          <w:sz w:val="20"/>
          <w:szCs w:val="20"/>
        </w:rPr>
      </w:pPr>
      <w:r w:rsidRPr="00EE703C">
        <w:rPr>
          <w:rFonts w:cs="Arial"/>
          <w:bCs/>
          <w:iCs/>
          <w:color w:val="000000"/>
          <w:sz w:val="20"/>
          <w:szCs w:val="20"/>
        </w:rPr>
        <w:t xml:space="preserve">Se a proposta ou lance </w:t>
      </w:r>
      <w:r w:rsidR="003C789C" w:rsidRPr="00EE703C">
        <w:rPr>
          <w:rFonts w:cs="Arial"/>
          <w:bCs/>
          <w:iCs/>
          <w:color w:val="000000"/>
          <w:sz w:val="20"/>
          <w:szCs w:val="20"/>
        </w:rPr>
        <w:t xml:space="preserve">vencedor for desclassificado, </w:t>
      </w:r>
      <w:r w:rsidRPr="00EE703C">
        <w:rPr>
          <w:rFonts w:cs="Arial"/>
          <w:bCs/>
          <w:iCs/>
          <w:color w:val="000000"/>
          <w:sz w:val="20"/>
          <w:szCs w:val="20"/>
        </w:rPr>
        <w:t>o Pregoeiro examinará a proposta ou lance subsequente, e, assim sucessivamente, na ordem de classificação.</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color w:val="000000"/>
          <w:sz w:val="20"/>
          <w:szCs w:val="20"/>
          <w:lang w:eastAsia="en-US"/>
        </w:rPr>
        <w:t>Havendo necessidade, o Pregoeiro suspenderá a sessão, informando no “</w:t>
      </w:r>
      <w:r w:rsidRPr="00EE703C">
        <w:rPr>
          <w:rFonts w:cs="Times New Roman"/>
          <w:i/>
          <w:color w:val="000000"/>
          <w:sz w:val="20"/>
          <w:szCs w:val="20"/>
          <w:lang w:eastAsia="en-US"/>
        </w:rPr>
        <w:t>chat</w:t>
      </w:r>
      <w:r w:rsidRPr="00EE703C">
        <w:rPr>
          <w:rFonts w:cs="Times New Roman"/>
          <w:color w:val="000000"/>
          <w:sz w:val="20"/>
          <w:szCs w:val="20"/>
          <w:lang w:eastAsia="en-US"/>
        </w:rPr>
        <w:t>” a nova data e horário para a continuidade da mesma.</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E703C" w:rsidRDefault="00DD4982"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Também nas hipóteses em que o Pregoeiro não aceitar a proposta e passar à subsequente, poderá negociar com o licitante para que seja obtido preço melhor.</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negociação será realizada por meio do sistema, podendo ser acompanhada pelos demais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EE703C">
        <w:rPr>
          <w:rFonts w:cs="Times New Roman"/>
          <w:bCs/>
          <w:color w:val="000000"/>
          <w:sz w:val="20"/>
          <w:szCs w:val="20"/>
        </w:rPr>
        <w:t>observado o preço da proposta vencedora.</w:t>
      </w:r>
    </w:p>
    <w:p w:rsidR="00DD4982" w:rsidRPr="00EE703C" w:rsidRDefault="00DD4982" w:rsidP="00180303">
      <w:pPr>
        <w:spacing w:after="120" w:line="276" w:lineRule="auto"/>
        <w:ind w:left="432" w:right="-17"/>
        <w:jc w:val="both"/>
        <w:rPr>
          <w:rFonts w:cs="Times New Roman"/>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lastRenderedPageBreak/>
        <w:t xml:space="preserve">DA HABILITAÇÃO </w:t>
      </w:r>
    </w:p>
    <w:p w:rsidR="00180303" w:rsidRPr="00EE703C" w:rsidRDefault="00180303" w:rsidP="00180303">
      <w:pPr>
        <w:pStyle w:val="PargrafodaLista"/>
        <w:numPr>
          <w:ilvl w:val="1"/>
          <w:numId w:val="31"/>
        </w:numPr>
        <w:spacing w:before="120" w:after="120" w:line="276" w:lineRule="auto"/>
        <w:ind w:left="425" w:firstLine="0"/>
        <w:contextualSpacing w:val="0"/>
        <w:jc w:val="both"/>
        <w:rPr>
          <w:sz w:val="20"/>
          <w:szCs w:val="20"/>
        </w:rPr>
      </w:pPr>
      <w:r w:rsidRPr="00EE703C">
        <w:rPr>
          <w:sz w:val="20"/>
          <w:szCs w:val="20"/>
          <w:lang w:eastAsia="ar-SA"/>
        </w:rPr>
        <w:t>Como condição prévia ao exame da documentação de habilitação</w:t>
      </w:r>
      <w:r w:rsidRPr="00EE703C">
        <w:rPr>
          <w:sz w:val="20"/>
          <w:szCs w:val="20"/>
        </w:rPr>
        <w:t xml:space="preserve"> do licitante detentor da proposta </w:t>
      </w:r>
      <w:r w:rsidRPr="00EE703C">
        <w:rPr>
          <w:color w:val="000000"/>
          <w:sz w:val="20"/>
          <w:szCs w:val="20"/>
        </w:rPr>
        <w:t>classificada em primeiro lugar</w:t>
      </w:r>
      <w:r w:rsidRPr="00EE703C">
        <w:rPr>
          <w:sz w:val="20"/>
          <w:szCs w:val="20"/>
          <w:lang w:eastAsia="ar-SA"/>
        </w:rPr>
        <w:t xml:space="preserve">, </w:t>
      </w:r>
      <w:r w:rsidRPr="00EE703C">
        <w:rPr>
          <w:sz w:val="20"/>
          <w:szCs w:val="20"/>
        </w:rPr>
        <w:t xml:space="preserve">o Pregoeiro </w:t>
      </w:r>
      <w:r w:rsidRPr="00EE703C">
        <w:rPr>
          <w:sz w:val="20"/>
          <w:szCs w:val="20"/>
          <w:lang w:eastAsia="ar-SA"/>
        </w:rPr>
        <w:t>verificará o eventual descumprimento das condições de participação, especialmente quanto à</w:t>
      </w:r>
      <w:r w:rsidRPr="00EE703C">
        <w:rPr>
          <w:sz w:val="20"/>
          <w:szCs w:val="20"/>
        </w:rPr>
        <w:t xml:space="preserve"> existência de sanção que impeça a participação no certame ou a futura contratação, mediante a consulta aos seguintes cadastros:</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SICAF;</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Cadastro Nacional de Empresas Inidôneas e Suspensas – CEIS, mantido pela Controladoria-Geral da União (</w:t>
      </w:r>
      <w:hyperlink r:id="rId8" w:history="1">
        <w:r w:rsidRPr="00EE703C">
          <w:rPr>
            <w:color w:val="0000FF"/>
            <w:sz w:val="20"/>
            <w:szCs w:val="20"/>
            <w:u w:val="single"/>
          </w:rPr>
          <w:t>www.portaldatransparencia.gov.br/ceis</w:t>
        </w:r>
      </w:hyperlink>
      <w:r w:rsidRPr="00EE703C">
        <w:rPr>
          <w:sz w:val="20"/>
          <w:szCs w:val="20"/>
        </w:rPr>
        <w:t>);</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bCs/>
          <w:sz w:val="20"/>
          <w:szCs w:val="20"/>
        </w:rPr>
        <w:t>Cadastro Nacional de Condenações Cíveis por Atos de Improbidade Administrativa, mantido pelo Conselho Nacional de Justiça</w:t>
      </w:r>
      <w:r w:rsidRPr="00EE703C">
        <w:rPr>
          <w:sz w:val="20"/>
          <w:szCs w:val="20"/>
        </w:rPr>
        <w:t xml:space="preserve"> (</w:t>
      </w:r>
      <w:hyperlink r:id="rId9" w:history="1">
        <w:r w:rsidRPr="00EE703C">
          <w:rPr>
            <w:rFonts w:cs="Arial"/>
            <w:color w:val="0000FF"/>
            <w:sz w:val="20"/>
            <w:szCs w:val="20"/>
            <w:u w:val="single"/>
          </w:rPr>
          <w:t>www.</w:t>
        </w:r>
        <w:r w:rsidRPr="00EE703C">
          <w:rPr>
            <w:rFonts w:cs="Arial"/>
            <w:bCs/>
            <w:color w:val="0000FF"/>
            <w:sz w:val="20"/>
            <w:szCs w:val="20"/>
            <w:u w:val="single"/>
          </w:rPr>
          <w:t>cnj</w:t>
        </w:r>
        <w:r w:rsidRPr="00EE703C">
          <w:rPr>
            <w:rFonts w:cs="Arial"/>
            <w:color w:val="0000FF"/>
            <w:sz w:val="20"/>
            <w:szCs w:val="20"/>
            <w:u w:val="single"/>
          </w:rPr>
          <w:t>.jus.br/</w:t>
        </w:r>
        <w:r w:rsidRPr="00EE703C">
          <w:rPr>
            <w:rFonts w:cs="Arial"/>
            <w:bCs/>
            <w:color w:val="0000FF"/>
            <w:sz w:val="20"/>
            <w:szCs w:val="20"/>
            <w:u w:val="single"/>
          </w:rPr>
          <w:t>improbidade</w:t>
        </w:r>
        <w:r w:rsidRPr="00EE703C">
          <w:rPr>
            <w:rFonts w:cs="Arial"/>
            <w:color w:val="0000FF"/>
            <w:sz w:val="20"/>
            <w:szCs w:val="20"/>
            <w:u w:val="single"/>
          </w:rPr>
          <w:t>_adm/consultar_requerido.php</w:t>
        </w:r>
      </w:hyperlink>
      <w:r w:rsidRPr="00EE703C">
        <w:rPr>
          <w:rFonts w:cs="Arial"/>
          <w:sz w:val="20"/>
          <w:szCs w:val="20"/>
        </w:rPr>
        <w:t>).</w:t>
      </w:r>
    </w:p>
    <w:p w:rsidR="00180303" w:rsidRPr="00EE703C" w:rsidRDefault="00A136BF"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sz w:val="20"/>
          <w:szCs w:val="20"/>
        </w:rPr>
        <w:t>Lista de Inidôneos, mantida</w:t>
      </w:r>
      <w:r w:rsidR="00180303" w:rsidRPr="00EE703C">
        <w:rPr>
          <w:rFonts w:cs="Arial"/>
          <w:sz w:val="20"/>
          <w:szCs w:val="20"/>
        </w:rPr>
        <w:t xml:space="preserve"> pelo Tribunal de Contas da União – TCU;</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Constatada a existência de sanção, o Pregoeiro reputará o licitante inabilitado, por falta de condição de participação.</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 Pregoeiro consultará o Sistema de Cadastro Unificado de Fornecedores – SICAF, em relação à habilitação jurídica e à regularidade fiscal e trabalhista, conforme disposto nos arts. 4º, </w:t>
      </w:r>
      <w:r w:rsidRPr="00EE703C">
        <w:rPr>
          <w:rFonts w:cs="Times New Roman"/>
          <w:bCs/>
          <w:i/>
          <w:color w:val="000000"/>
          <w:sz w:val="20"/>
          <w:szCs w:val="20"/>
        </w:rPr>
        <w:t>caput</w:t>
      </w:r>
      <w:r w:rsidRPr="00EE703C">
        <w:rPr>
          <w:rFonts w:cs="Times New Roman"/>
          <w:bCs/>
          <w:color w:val="000000"/>
          <w:sz w:val="20"/>
          <w:szCs w:val="20"/>
        </w:rPr>
        <w:t>, 8º, § 3º, 13, 14 e 43 da Instrução Normativa SLTI/MPOG nº 2, de 2010.</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Também poderão ser consultados </w:t>
      </w:r>
      <w:r w:rsidRPr="00EE703C">
        <w:rPr>
          <w:rFonts w:cs="Times New Roman"/>
          <w:bCs/>
          <w:color w:val="000000"/>
          <w:sz w:val="20"/>
          <w:szCs w:val="20"/>
        </w:rPr>
        <w:t xml:space="preserve">os sítios oficiais emissores de certidões, especialmente quando </w:t>
      </w:r>
      <w:r w:rsidRPr="00EE703C">
        <w:rPr>
          <w:rFonts w:cs="Times New Roman"/>
          <w:color w:val="000000"/>
          <w:sz w:val="20"/>
          <w:szCs w:val="20"/>
        </w:rPr>
        <w:t>o licitante esteja com alguma documentação vencida junto ao SICAF</w:t>
      </w:r>
      <w:r w:rsidRPr="00EE703C">
        <w:rPr>
          <w:rFonts w:cs="Times New Roman"/>
          <w:bCs/>
          <w:color w:val="000000"/>
          <w:sz w:val="20"/>
          <w:szCs w:val="20"/>
        </w:rPr>
        <w:t>.</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Caso o Pregoeiro não logre êxito em obter a certidão correspondente através do sítio oficial, </w:t>
      </w:r>
      <w:r w:rsidRPr="00EE703C">
        <w:rPr>
          <w:rFonts w:cs="Times New Roman"/>
          <w:sz w:val="20"/>
          <w:szCs w:val="20"/>
        </w:rPr>
        <w:t>ou na hipótese de se encontrar vencida no referido sistema,</w:t>
      </w:r>
      <w:r w:rsidRPr="00EE703C">
        <w:rPr>
          <w:rFonts w:cs="Times New Roman"/>
          <w:color w:val="000000"/>
          <w:sz w:val="20"/>
          <w:szCs w:val="20"/>
        </w:rPr>
        <w:t xml:space="preserve"> o licitante será convocado a encaminhar, no </w:t>
      </w:r>
      <w:r w:rsidRPr="008163BF">
        <w:rPr>
          <w:rFonts w:cs="Times New Roman"/>
          <w:sz w:val="20"/>
          <w:szCs w:val="20"/>
        </w:rPr>
        <w:t xml:space="preserve">prazo de </w:t>
      </w:r>
      <w:r w:rsidR="00201217" w:rsidRPr="008163BF">
        <w:rPr>
          <w:rFonts w:cs="Times New Roman"/>
          <w:sz w:val="20"/>
          <w:szCs w:val="20"/>
        </w:rPr>
        <w:t>2</w:t>
      </w:r>
      <w:r w:rsidR="00EE703C" w:rsidRPr="008163BF">
        <w:rPr>
          <w:rFonts w:cs="Times New Roman"/>
          <w:sz w:val="20"/>
          <w:szCs w:val="20"/>
        </w:rPr>
        <w:t xml:space="preserve"> </w:t>
      </w:r>
      <w:r w:rsidRPr="008163BF">
        <w:rPr>
          <w:rFonts w:cs="Times New Roman"/>
          <w:bCs/>
          <w:sz w:val="20"/>
          <w:szCs w:val="20"/>
        </w:rPr>
        <w:t>(</w:t>
      </w:r>
      <w:r w:rsidR="00201217" w:rsidRPr="008163BF">
        <w:rPr>
          <w:rFonts w:cs="Times New Roman"/>
          <w:bCs/>
          <w:sz w:val="20"/>
          <w:szCs w:val="20"/>
        </w:rPr>
        <w:t>duas</w:t>
      </w:r>
      <w:r w:rsidRPr="008163BF">
        <w:rPr>
          <w:rFonts w:cs="Times New Roman"/>
          <w:bCs/>
          <w:sz w:val="20"/>
          <w:szCs w:val="20"/>
        </w:rPr>
        <w:t>)</w:t>
      </w:r>
      <w:r w:rsidRPr="008163BF">
        <w:rPr>
          <w:rFonts w:cs="Times New Roman"/>
          <w:bCs/>
          <w:i/>
          <w:sz w:val="20"/>
          <w:szCs w:val="20"/>
        </w:rPr>
        <w:t xml:space="preserve"> </w:t>
      </w:r>
      <w:r w:rsidRPr="008163BF">
        <w:rPr>
          <w:rFonts w:cs="Times New Roman"/>
          <w:bCs/>
          <w:sz w:val="20"/>
          <w:szCs w:val="20"/>
        </w:rPr>
        <w:t>horas</w:t>
      </w:r>
      <w:r w:rsidRPr="008163BF">
        <w:rPr>
          <w:rFonts w:cs="Times New Roman"/>
          <w:sz w:val="20"/>
          <w:szCs w:val="20"/>
        </w:rPr>
        <w:t>, documento válido que comprove o atendimento das exigências deste Edital, sob pena de inabilitação</w:t>
      </w:r>
      <w:r w:rsidRPr="00EE703C">
        <w:rPr>
          <w:rFonts w:cs="Times New Roman"/>
          <w:color w:val="000000"/>
          <w:sz w:val="20"/>
          <w:szCs w:val="20"/>
        </w:rPr>
        <w:t>, ressalvado o disposto quanto à comprovação da regularidade fiscal das microempresas, empresas de pequeno porte e das sociedades cooperativas, conforme estatui o art. 43, § 1º da LC nº 123, de 2006.</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EE703C">
        <w:rPr>
          <w:rFonts w:cs="Times New Roman"/>
          <w:color w:val="000000"/>
          <w:sz w:val="20"/>
          <w:szCs w:val="20"/>
        </w:rPr>
        <w:t>, nas condições seguintes</w:t>
      </w:r>
      <w:r w:rsidRPr="00EE703C">
        <w:rPr>
          <w:rFonts w:cs="Times New Roman"/>
          <w:bCs/>
          <w:color w:val="000000"/>
          <w:sz w:val="20"/>
          <w:szCs w:val="20"/>
        </w:rPr>
        <w:t>:</w:t>
      </w:r>
    </w:p>
    <w:p w:rsidR="00113507" w:rsidRPr="00EE703C" w:rsidRDefault="00113507" w:rsidP="00540C5D">
      <w:pPr>
        <w:numPr>
          <w:ilvl w:val="1"/>
          <w:numId w:val="31"/>
        </w:numPr>
        <w:spacing w:before="120" w:after="120" w:line="276" w:lineRule="auto"/>
        <w:ind w:left="425" w:firstLine="0"/>
        <w:jc w:val="both"/>
        <w:rPr>
          <w:rFonts w:cs="Times New Roman"/>
          <w:bCs/>
          <w:color w:val="000000"/>
          <w:sz w:val="20"/>
          <w:szCs w:val="20"/>
        </w:rPr>
      </w:pPr>
      <w:r w:rsidRPr="0077005D">
        <w:rPr>
          <w:rFonts w:cs="Times New Roman"/>
          <w:b/>
          <w:color w:val="000000"/>
          <w:sz w:val="20"/>
          <w:szCs w:val="20"/>
        </w:rPr>
        <w:t>Habilitação jurídica</w:t>
      </w:r>
      <w:r w:rsidRPr="00EE703C">
        <w:rPr>
          <w:rFonts w:cs="Times New Roman"/>
          <w:bCs/>
          <w:color w:val="000000"/>
          <w:sz w:val="20"/>
          <w:szCs w:val="20"/>
        </w:rPr>
        <w:t xml:space="preserve">: </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empresário individual: inscrição no Registro Público de Empresas Mercantis, a cargo da Junta Comercial da respectiva sede;</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 xml:space="preserve">No caso de sociedade empresária ou empresa individual de responsabilidade limitada - EIRELI: ato constitutivo, estatuto ou contrato social em vigor, devidamente </w:t>
      </w:r>
      <w:r w:rsidRPr="00EE703C">
        <w:rPr>
          <w:rFonts w:cs="Times New Roman"/>
          <w:bCs/>
          <w:color w:val="000000"/>
          <w:sz w:val="20"/>
          <w:szCs w:val="20"/>
        </w:rPr>
        <w:lastRenderedPageBreak/>
        <w:t>registrado na Junta Comercial da respectiva sede, acompanhado de documento comprobatório de seus administradores;</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40C5D" w:rsidRPr="00EE703C" w:rsidRDefault="00540C5D" w:rsidP="00540C5D">
      <w:pPr>
        <w:pStyle w:val="PargrafodaLista"/>
        <w:numPr>
          <w:ilvl w:val="2"/>
          <w:numId w:val="31"/>
        </w:numPr>
        <w:spacing w:before="120" w:after="120" w:line="276" w:lineRule="auto"/>
        <w:ind w:left="1134" w:firstLine="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77005D">
        <w:rPr>
          <w:rFonts w:cs="Times New Roman"/>
          <w:b/>
          <w:color w:val="000000"/>
          <w:sz w:val="20"/>
          <w:szCs w:val="20"/>
        </w:rPr>
        <w:t>Regularidade fiscal e trabalhista</w:t>
      </w:r>
      <w:r w:rsidRPr="00EE703C">
        <w:rPr>
          <w:rFonts w:cs="Times New Roman"/>
          <w:bCs/>
          <w:color w:val="000000"/>
          <w:sz w:val="20"/>
          <w:szCs w:val="20"/>
        </w:rPr>
        <w:t>:</w:t>
      </w:r>
    </w:p>
    <w:p w:rsidR="00113507" w:rsidRPr="00EE703C" w:rsidRDefault="00113507"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lang w:eastAsia="en-US"/>
        </w:rPr>
        <w:t>prova de inscrição no Cadastro Nacional de Pessoas Jurídicas;</w:t>
      </w:r>
    </w:p>
    <w:p w:rsidR="00113507" w:rsidRPr="00EE703C" w:rsidRDefault="00113507"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lang w:eastAsia="en-US"/>
        </w:rPr>
        <w:t>prova de regularidade com a</w:t>
      </w:r>
      <w:r w:rsidRPr="00EE703C">
        <w:rPr>
          <w:rFonts w:cs="Times New Roman"/>
          <w:iCs/>
          <w:sz w:val="20"/>
          <w:szCs w:val="20"/>
        </w:rPr>
        <w:t xml:space="preserve"> Fazenda Nacional (</w:t>
      </w:r>
      <w:r w:rsidRPr="00EE703C">
        <w:rPr>
          <w:rFonts w:cs="Times New Roman"/>
          <w:sz w:val="20"/>
          <w:szCs w:val="20"/>
        </w:rPr>
        <w:t xml:space="preserve">certidão conjunta, emitida pela Secretaria da Receita Federal do Brasil e Procuradoria-Geral da Fazenda Nacional, quanto aos demais tributos federais e à </w:t>
      </w:r>
      <w:r w:rsidR="00180303" w:rsidRPr="00EE703C">
        <w:rPr>
          <w:rFonts w:cs="Times New Roman"/>
          <w:sz w:val="20"/>
          <w:szCs w:val="20"/>
        </w:rPr>
        <w:t>Dívida</w:t>
      </w:r>
      <w:r w:rsidRPr="00EE703C">
        <w:rPr>
          <w:rFonts w:cs="Times New Roman"/>
          <w:sz w:val="20"/>
          <w:szCs w:val="20"/>
        </w:rPr>
        <w:t xml:space="preserve"> Ativa da União, por elas administrados, conforme art. 1º, inciso I, do Decreto nº 6.106/07); </w:t>
      </w:r>
    </w:p>
    <w:p w:rsidR="00113507" w:rsidRPr="00EE703C" w:rsidRDefault="00113507"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lang w:eastAsia="en-US"/>
        </w:rPr>
        <w:t>prova de regularidade com a Seguridade Social (INSS);</w:t>
      </w:r>
    </w:p>
    <w:p w:rsidR="00113507" w:rsidRPr="00EE703C" w:rsidRDefault="00113507" w:rsidP="00180303">
      <w:pPr>
        <w:numPr>
          <w:ilvl w:val="2"/>
          <w:numId w:val="31"/>
        </w:numPr>
        <w:spacing w:before="120" w:after="120" w:line="276" w:lineRule="auto"/>
        <w:ind w:left="1134" w:firstLine="0"/>
        <w:jc w:val="both"/>
        <w:rPr>
          <w:szCs w:val="20"/>
        </w:rPr>
      </w:pPr>
      <w:r w:rsidRPr="00EE703C">
        <w:rPr>
          <w:rFonts w:cs="Times New Roman"/>
          <w:color w:val="000000"/>
          <w:sz w:val="20"/>
          <w:szCs w:val="20"/>
          <w:lang w:eastAsia="en-US"/>
        </w:rPr>
        <w:t>prova de regularidade com o Fundo de Garantia do Tempo de Serviço (FGTS);</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proofErr w:type="gramStart"/>
      <w:r w:rsidRPr="00EE703C">
        <w:rPr>
          <w:rFonts w:cs="Times New Roman"/>
          <w:color w:val="000000"/>
          <w:sz w:val="20"/>
          <w:szCs w:val="20"/>
          <w:lang w:eastAsia="en-US"/>
        </w:rPr>
        <w:t>prova</w:t>
      </w:r>
      <w:proofErr w:type="gramEnd"/>
      <w:r w:rsidRPr="00EE703C">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DD4982" w:rsidRPr="00EE703C" w:rsidRDefault="00DD4982"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Os documentos exigidos para habilitação relacionados nos subitens acima, deverão ser apresentados pelos licitantes, via </w:t>
      </w:r>
      <w:r w:rsidR="008163BF">
        <w:rPr>
          <w:rFonts w:cs="Times New Roman"/>
          <w:bCs/>
          <w:color w:val="000000"/>
          <w:sz w:val="20"/>
          <w:szCs w:val="20"/>
        </w:rPr>
        <w:t>Comprasnet</w:t>
      </w:r>
      <w:r w:rsidR="00B446E4">
        <w:rPr>
          <w:rFonts w:cs="Times New Roman"/>
          <w:bCs/>
          <w:color w:val="000000"/>
          <w:sz w:val="20"/>
          <w:szCs w:val="20"/>
        </w:rPr>
        <w:t>, na ferramenta destinada a este fim</w:t>
      </w:r>
      <w:r w:rsidRPr="00EE703C">
        <w:rPr>
          <w:rFonts w:cs="Times New Roman"/>
          <w:bCs/>
          <w:color w:val="FF0000"/>
          <w:sz w:val="20"/>
          <w:szCs w:val="20"/>
        </w:rPr>
        <w:t>,</w:t>
      </w:r>
      <w:r w:rsidRPr="00EE703C">
        <w:rPr>
          <w:rFonts w:cs="Times New Roman"/>
          <w:bCs/>
          <w:color w:val="000000"/>
          <w:sz w:val="20"/>
          <w:szCs w:val="20"/>
        </w:rPr>
        <w:t xml:space="preserve"> no prazo </w:t>
      </w:r>
      <w:r w:rsidRPr="008163BF">
        <w:rPr>
          <w:rFonts w:cs="Times New Roman"/>
          <w:bCs/>
          <w:sz w:val="20"/>
          <w:szCs w:val="20"/>
        </w:rPr>
        <w:t xml:space="preserve">de </w:t>
      </w:r>
      <w:r w:rsidR="00B446E4" w:rsidRPr="008163BF">
        <w:rPr>
          <w:rFonts w:cs="Times New Roman"/>
          <w:bCs/>
          <w:sz w:val="20"/>
          <w:szCs w:val="20"/>
        </w:rPr>
        <w:t>2 (duas) horas</w:t>
      </w:r>
      <w:r w:rsidRPr="008163BF">
        <w:rPr>
          <w:rFonts w:cs="Times New Roman"/>
          <w:bCs/>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B446E4" w:rsidRPr="008163BF">
        <w:rPr>
          <w:rFonts w:cs="Times New Roman"/>
          <w:bCs/>
          <w:sz w:val="20"/>
          <w:szCs w:val="20"/>
        </w:rPr>
        <w:t>3 (três) dias úteis</w:t>
      </w:r>
      <w:r w:rsidRPr="008163BF">
        <w:rPr>
          <w:rFonts w:cs="Times New Roman"/>
          <w:bCs/>
          <w:sz w:val="20"/>
          <w:szCs w:val="20"/>
        </w:rPr>
        <w:t xml:space="preserve">, </w:t>
      </w:r>
      <w:r w:rsidRPr="00EE703C">
        <w:rPr>
          <w:rFonts w:cs="Times New Roman"/>
          <w:bCs/>
          <w:color w:val="000000"/>
          <w:sz w:val="20"/>
          <w:szCs w:val="20"/>
        </w:rPr>
        <w:t xml:space="preserve">após encerrado o prazo para o encaminhamento via </w:t>
      </w:r>
      <w:r w:rsidR="008163BF">
        <w:rPr>
          <w:rFonts w:cs="Times New Roman"/>
          <w:bCs/>
          <w:color w:val="000000"/>
          <w:sz w:val="20"/>
          <w:szCs w:val="20"/>
        </w:rPr>
        <w:t>Comprasnet</w:t>
      </w:r>
      <w:r w:rsidRPr="00EE703C">
        <w:rPr>
          <w:rFonts w:cs="Times New Roman"/>
          <w:bCs/>
          <w:color w:val="000000"/>
          <w:sz w:val="20"/>
          <w:szCs w:val="20"/>
        </w:rPr>
        <w:t>;</w:t>
      </w:r>
    </w:p>
    <w:p w:rsidR="00180303" w:rsidRPr="00EE703C" w:rsidRDefault="00180303" w:rsidP="00CF1650">
      <w:pPr>
        <w:pStyle w:val="PargrafodaLista"/>
        <w:numPr>
          <w:ilvl w:val="2"/>
          <w:numId w:val="31"/>
        </w:numPr>
        <w:spacing w:before="120" w:after="120" w:line="276" w:lineRule="auto"/>
        <w:ind w:left="1134" w:firstLine="0"/>
        <w:contextualSpacing w:val="0"/>
        <w:jc w:val="both"/>
        <w:rPr>
          <w:rFonts w:cs="Times New Roman"/>
          <w:bCs/>
          <w:sz w:val="20"/>
          <w:szCs w:val="20"/>
        </w:rPr>
      </w:pPr>
      <w:r w:rsidRPr="00EE703C">
        <w:rPr>
          <w:rFonts w:cs="Times New Roman"/>
          <w:bCs/>
          <w:sz w:val="20"/>
          <w:szCs w:val="20"/>
        </w:rPr>
        <w:t>Não serão aceitos documentos com indicação de CNPJ diferentes, salvo aqueles legalmente permitidos.</w:t>
      </w:r>
    </w:p>
    <w:p w:rsidR="00C443DD" w:rsidRPr="00EE703C" w:rsidRDefault="00C443DD"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Havendo alguma restrição no que tange à regularidade fiscal, o licitante será convocado para, no prazo de </w:t>
      </w:r>
      <w:r w:rsidR="00180303" w:rsidRPr="00EE703C">
        <w:rPr>
          <w:rFonts w:cs="Times New Roman"/>
          <w:bCs/>
          <w:color w:val="000000"/>
          <w:sz w:val="20"/>
          <w:szCs w:val="20"/>
        </w:rPr>
        <w:t>5</w:t>
      </w:r>
      <w:r w:rsidRPr="00EE703C">
        <w:rPr>
          <w:rFonts w:cs="Times New Roman"/>
          <w:bCs/>
          <w:color w:val="000000"/>
          <w:sz w:val="20"/>
          <w:szCs w:val="20"/>
        </w:rPr>
        <w:t xml:space="preserve"> (</w:t>
      </w:r>
      <w:r w:rsidR="00180303" w:rsidRPr="00EE703C">
        <w:rPr>
          <w:rFonts w:cs="Times New Roman"/>
          <w:bCs/>
          <w:color w:val="000000"/>
          <w:sz w:val="20"/>
          <w:szCs w:val="20"/>
        </w:rPr>
        <w:t>cinco</w:t>
      </w:r>
      <w:r w:rsidRPr="00EE703C">
        <w:rPr>
          <w:rFonts w:cs="Times New Roman"/>
          <w:bCs/>
          <w:color w:val="000000"/>
          <w:sz w:val="20"/>
          <w:szCs w:val="20"/>
        </w:rPr>
        <w:t>) dias úteis, após solicitação do Pregoeiro no sistema eletrônico, comprovar a regularização. O prazo poderá ser prorrogado por igual período.</w:t>
      </w:r>
    </w:p>
    <w:p w:rsidR="00C443DD" w:rsidRPr="00EE703C" w:rsidRDefault="00C443D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w:t>
      </w:r>
      <w:r w:rsidRPr="00EE703C">
        <w:rPr>
          <w:rFonts w:cs="Times New Roman"/>
          <w:bCs/>
          <w:color w:val="000000"/>
          <w:sz w:val="20"/>
          <w:szCs w:val="20"/>
        </w:rPr>
        <w:lastRenderedPageBreak/>
        <w:t>a convocação dos licitantes remanescentes, na ordem de classificação, para os quais será concedido o mesmo prazo especial para a regularização da situação fiscal.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necessidade de analisar minuciosamente os documentos exigidos, o Pregoeiro suspenderá a sessão, informando no “chat” a nova data e horário para a continuidade da mesma.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EE703C">
        <w:rPr>
          <w:rFonts w:cs="Times New Roman"/>
          <w:color w:val="000000"/>
          <w:sz w:val="20"/>
          <w:szCs w:val="20"/>
          <w:lang w:eastAsia="en-US"/>
        </w:rPr>
        <w:t>stabelecido neste Edital.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Da sessão pública do Pregão divulgar-se-á Ata no sistema eletrônico.</w:t>
      </w:r>
    </w:p>
    <w:p w:rsidR="0077005D" w:rsidRDefault="0077005D" w:rsidP="0077005D">
      <w:pPr>
        <w:pStyle w:val="Nivel01"/>
        <w:numPr>
          <w:ilvl w:val="0"/>
          <w:numId w:val="31"/>
        </w:numPr>
        <w:rPr>
          <w:rFonts w:ascii="Arial" w:hAnsi="Arial" w:cs="Arial"/>
          <w:lang w:eastAsia="en-US"/>
        </w:rPr>
      </w:pPr>
      <w:r>
        <w:rPr>
          <w:rFonts w:ascii="Arial" w:hAnsi="Arial" w:cs="Arial"/>
          <w:lang w:eastAsia="en-US"/>
        </w:rPr>
        <w:t>DA REABERTURA DA SESSÃO PÚBLICA</w:t>
      </w:r>
    </w:p>
    <w:p w:rsidR="0077005D" w:rsidRDefault="0077005D" w:rsidP="0077005D">
      <w:pPr>
        <w:pStyle w:val="Nivel01"/>
        <w:keepNext w:val="0"/>
        <w:keepLines w:val="0"/>
        <w:numPr>
          <w:ilvl w:val="1"/>
          <w:numId w:val="31"/>
        </w:numPr>
        <w:spacing w:before="120" w:after="120" w:line="276" w:lineRule="auto"/>
        <w:outlineLvl w:val="9"/>
        <w:rPr>
          <w:rFonts w:ascii="Arial" w:eastAsiaTheme="minorEastAsia" w:hAnsi="Arial" w:cs="Arial"/>
          <w:b w:val="0"/>
          <w:bCs w:val="0"/>
          <w:color w:val="auto"/>
        </w:rPr>
      </w:pPr>
      <w:r>
        <w:rPr>
          <w:rFonts w:ascii="Arial" w:eastAsiaTheme="minorEastAsia" w:hAnsi="Arial" w:cs="Arial"/>
          <w:b w:val="0"/>
          <w:bCs w:val="0"/>
          <w:color w:val="auto"/>
        </w:rPr>
        <w:t>A sessão pública poderá ser reaberta:</w:t>
      </w:r>
    </w:p>
    <w:p w:rsidR="0077005D" w:rsidRDefault="0077005D" w:rsidP="0077005D">
      <w:pPr>
        <w:pStyle w:val="Nivel01"/>
        <w:keepNext w:val="0"/>
        <w:keepLines w:val="0"/>
        <w:numPr>
          <w:ilvl w:val="2"/>
          <w:numId w:val="31"/>
        </w:numPr>
        <w:spacing w:before="120" w:after="120" w:line="276" w:lineRule="auto"/>
        <w:outlineLvl w:val="9"/>
        <w:rPr>
          <w:rFonts w:ascii="Arial" w:eastAsiaTheme="minorEastAsia" w:hAnsi="Arial" w:cs="Arial"/>
          <w:b w:val="0"/>
          <w:bCs w:val="0"/>
          <w:color w:val="auto"/>
        </w:rPr>
      </w:pPr>
      <w:r>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7005D" w:rsidRDefault="0077005D" w:rsidP="0077005D">
      <w:pPr>
        <w:pStyle w:val="Nivel01"/>
        <w:keepNext w:val="0"/>
        <w:keepLines w:val="0"/>
        <w:numPr>
          <w:ilvl w:val="2"/>
          <w:numId w:val="31"/>
        </w:numPr>
        <w:spacing w:before="120" w:after="120" w:line="276" w:lineRule="auto"/>
        <w:outlineLvl w:val="9"/>
        <w:rPr>
          <w:rFonts w:ascii="Arial" w:eastAsiaTheme="minorEastAsia" w:hAnsi="Arial" w:cs="Arial"/>
          <w:b w:val="0"/>
          <w:bCs w:val="0"/>
          <w:color w:val="auto"/>
        </w:rPr>
      </w:pPr>
      <w:r>
        <w:rPr>
          <w:rFonts w:ascii="Arial" w:eastAsiaTheme="minorEastAsia" w:hAnsi="Arial"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7005D" w:rsidRDefault="0077005D" w:rsidP="0077005D">
      <w:pPr>
        <w:pStyle w:val="Nivel01"/>
        <w:keepNext w:val="0"/>
        <w:keepLines w:val="0"/>
        <w:numPr>
          <w:ilvl w:val="1"/>
          <w:numId w:val="31"/>
        </w:numPr>
        <w:spacing w:before="120" w:after="120" w:line="276" w:lineRule="auto"/>
        <w:outlineLvl w:val="9"/>
        <w:rPr>
          <w:rFonts w:ascii="Arial" w:eastAsiaTheme="minorEastAsia" w:hAnsi="Arial" w:cs="Arial"/>
          <w:b w:val="0"/>
          <w:bCs w:val="0"/>
          <w:color w:val="auto"/>
        </w:rPr>
      </w:pPr>
      <w:r>
        <w:rPr>
          <w:rFonts w:ascii="Arial" w:eastAsiaTheme="minorEastAsia" w:hAnsi="Arial" w:cs="Arial"/>
          <w:b w:val="0"/>
          <w:bCs w:val="0"/>
          <w:color w:val="auto"/>
        </w:rPr>
        <w:t>Todos os licitantes remanescentes deverão ser convocados para acompanhar a sessão reaberta.</w:t>
      </w:r>
    </w:p>
    <w:p w:rsidR="0077005D" w:rsidRDefault="0077005D" w:rsidP="003D0326">
      <w:pPr>
        <w:pStyle w:val="Nivel01"/>
        <w:keepNext w:val="0"/>
        <w:keepLines w:val="0"/>
        <w:numPr>
          <w:ilvl w:val="2"/>
          <w:numId w:val="31"/>
        </w:numPr>
        <w:spacing w:before="120" w:after="120" w:line="276" w:lineRule="auto"/>
        <w:outlineLvl w:val="9"/>
        <w:rPr>
          <w:rFonts w:ascii="Arial" w:eastAsiaTheme="minorEastAsia" w:hAnsi="Arial" w:cs="Arial"/>
          <w:b w:val="0"/>
          <w:bCs w:val="0"/>
          <w:color w:val="auto"/>
        </w:rPr>
      </w:pPr>
      <w:r>
        <w:rPr>
          <w:rFonts w:ascii="Arial" w:eastAsiaTheme="minorEastAsia" w:hAnsi="Arial" w:cs="Arial"/>
          <w:b w:val="0"/>
          <w:bCs w:val="0"/>
          <w:color w:val="auto"/>
        </w:rPr>
        <w:t>A convocação se dará por meio do sistema eletrôni</w:t>
      </w:r>
      <w:r w:rsidR="003D0326">
        <w:rPr>
          <w:rFonts w:ascii="Arial" w:eastAsiaTheme="minorEastAsia" w:hAnsi="Arial" w:cs="Arial"/>
          <w:b w:val="0"/>
          <w:bCs w:val="0"/>
          <w:color w:val="auto"/>
        </w:rPr>
        <w:t>co (“chat”), e-mail</w:t>
      </w:r>
      <w:r>
        <w:rPr>
          <w:rFonts w:ascii="Arial" w:eastAsiaTheme="minorEastAsia" w:hAnsi="Arial" w:cs="Arial"/>
          <w:b w:val="0"/>
          <w:bCs w:val="0"/>
          <w:color w:val="auto"/>
        </w:rPr>
        <w:t>, de acordo com a fase do procedimento licitatório.</w:t>
      </w:r>
    </w:p>
    <w:p w:rsidR="0077005D" w:rsidRDefault="0077005D" w:rsidP="003D0326">
      <w:pPr>
        <w:pStyle w:val="Nivel01"/>
        <w:keepNext w:val="0"/>
        <w:keepLines w:val="0"/>
        <w:numPr>
          <w:ilvl w:val="2"/>
          <w:numId w:val="31"/>
        </w:numPr>
        <w:spacing w:before="120" w:after="120" w:line="276" w:lineRule="auto"/>
        <w:outlineLvl w:val="9"/>
        <w:rPr>
          <w:rFonts w:ascii="Arial" w:eastAsiaTheme="minorEastAsia" w:hAnsi="Arial" w:cs="Arial"/>
          <w:b w:val="0"/>
          <w:bCs w:val="0"/>
          <w:color w:val="auto"/>
        </w:rPr>
      </w:pPr>
      <w:r>
        <w:rPr>
          <w:rFonts w:ascii="Arial" w:eastAsiaTheme="minorEastAsia" w:hAnsi="Arial" w:cs="Arial"/>
          <w:b w:val="0"/>
          <w:bCs w:val="0"/>
          <w:color w:val="auto"/>
        </w:rPr>
        <w:t>A convocação feita por e-mail dar-se-á de acordo com os dados contidos no SICAF, sendo responsabilidade do licitante manter seus dados cadastrais atualizados.</w:t>
      </w:r>
    </w:p>
    <w:p w:rsidR="00180303" w:rsidRPr="00EE703C" w:rsidRDefault="00180303" w:rsidP="00CF1650">
      <w:pPr>
        <w:pStyle w:val="PargrafodaLista"/>
        <w:numPr>
          <w:ilvl w:val="0"/>
          <w:numId w:val="31"/>
        </w:numPr>
        <w:spacing w:before="120" w:after="120" w:line="276" w:lineRule="auto"/>
        <w:ind w:left="0" w:firstLine="0"/>
        <w:contextualSpacing w:val="0"/>
        <w:jc w:val="both"/>
        <w:rPr>
          <w:rFonts w:cs="Times New Roman"/>
          <w:color w:val="000000"/>
          <w:sz w:val="20"/>
          <w:szCs w:val="20"/>
          <w:lang w:eastAsia="en-US"/>
        </w:rPr>
      </w:pPr>
      <w:r w:rsidRPr="00EE703C">
        <w:rPr>
          <w:rFonts w:cs="Times New Roman"/>
          <w:b/>
          <w:color w:val="000000"/>
          <w:sz w:val="20"/>
          <w:szCs w:val="20"/>
          <w:lang w:eastAsia="en-US"/>
        </w:rPr>
        <w:t>DO ENCAMINHAMENTO DA PROPOSTA VENCEDORA</w:t>
      </w:r>
    </w:p>
    <w:p w:rsidR="00180303" w:rsidRPr="00EE703C" w:rsidRDefault="0078166B" w:rsidP="00180303">
      <w:pPr>
        <w:numPr>
          <w:ilvl w:val="1"/>
          <w:numId w:val="31"/>
        </w:numPr>
        <w:spacing w:before="120" w:after="120" w:line="276" w:lineRule="auto"/>
        <w:ind w:left="425" w:firstLine="0"/>
        <w:jc w:val="both"/>
        <w:rPr>
          <w:color w:val="000000"/>
          <w:sz w:val="20"/>
          <w:szCs w:val="20"/>
        </w:rPr>
      </w:pPr>
      <w:r w:rsidRPr="006C3A07">
        <w:rPr>
          <w:rFonts w:ascii="Arial" w:hAnsi="Arial" w:cs="Arial"/>
          <w:sz w:val="20"/>
          <w:szCs w:val="20"/>
        </w:rPr>
        <w:t>A proposta final</w:t>
      </w:r>
      <w:r w:rsidRPr="006C3A07">
        <w:rPr>
          <w:rFonts w:ascii="Arial" w:hAnsi="Arial" w:cs="Arial"/>
          <w:color w:val="000000"/>
          <w:sz w:val="20"/>
          <w:szCs w:val="20"/>
        </w:rPr>
        <w:t xml:space="preserve"> do licitante declarado vencedor deverá ser encaminhada no prazo de </w:t>
      </w:r>
      <w:r w:rsidRPr="006C3A07">
        <w:rPr>
          <w:rFonts w:ascii="Arial" w:hAnsi="Arial" w:cs="Arial"/>
          <w:b/>
          <w:color w:val="000000"/>
          <w:sz w:val="20"/>
          <w:szCs w:val="20"/>
        </w:rPr>
        <w:t>02 (duas) horas</w:t>
      </w:r>
      <w:r w:rsidRPr="006C3A07">
        <w:rPr>
          <w:rFonts w:ascii="Arial" w:hAnsi="Arial" w:cs="Arial"/>
          <w:sz w:val="20"/>
          <w:szCs w:val="20"/>
        </w:rPr>
        <w:t>,</w:t>
      </w:r>
      <w:r w:rsidRPr="006C3A07">
        <w:rPr>
          <w:rFonts w:ascii="Arial" w:hAnsi="Arial" w:cs="Arial"/>
          <w:color w:val="000000"/>
          <w:sz w:val="20"/>
          <w:szCs w:val="20"/>
        </w:rPr>
        <w:t xml:space="preserve"> a contar da solicitação do Pregoeiro no sistema eletrônico e deverá</w:t>
      </w:r>
      <w:r w:rsidR="00180303" w:rsidRPr="00EE703C">
        <w:rPr>
          <w:color w:val="000000"/>
          <w:sz w:val="20"/>
          <w:szCs w:val="20"/>
        </w:rPr>
        <w:t>:</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ser redigida em língua portuguesa, datilografada ou digitada, em uma via, sem emendas, rasuras, entrelinhas ou ressalvas, devendo a última folha ser assinada e as demais rubricadas pelo licitante ou seu representante legal.</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conter a indicação do banco, número da conta e agência do licitante vencedor, para fins de pagamento.</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color w:val="000000"/>
          <w:sz w:val="20"/>
          <w:szCs w:val="20"/>
        </w:rPr>
        <w:t>A proposta final deverá ser documentada nos autos e será levada em consideração no decorrer da execução do contrato e aplicação de eventual sanção à Contratada, se for o caso.</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color w:val="000000"/>
          <w:sz w:val="20"/>
          <w:szCs w:val="20"/>
        </w:rPr>
        <w:t>Todas as especificações do objeto contidas na proposta, tais como marca, modelo, tipo, fabricante e procedência, vinculam a Contratada.</w:t>
      </w:r>
    </w:p>
    <w:p w:rsidR="00180303" w:rsidRPr="00EE703C" w:rsidRDefault="00DD4982" w:rsidP="00180303">
      <w:pPr>
        <w:spacing w:after="120" w:line="276" w:lineRule="auto"/>
        <w:ind w:left="360"/>
        <w:jc w:val="both"/>
        <w:rPr>
          <w:rFonts w:cs="Times New Roman"/>
          <w:b/>
          <w:color w:val="000000"/>
          <w:sz w:val="20"/>
          <w:szCs w:val="20"/>
          <w:lang w:eastAsia="en-US"/>
        </w:rPr>
      </w:pPr>
      <w:r w:rsidRPr="00EE703C">
        <w:rPr>
          <w:rFonts w:cs="Times New Roman"/>
          <w:b/>
          <w:color w:val="000000"/>
          <w:sz w:val="20"/>
          <w:szCs w:val="20"/>
          <w:lang w:eastAsia="en-US"/>
        </w:rPr>
        <w:t xml:space="preserve"> </w:t>
      </w:r>
    </w:p>
    <w:p w:rsidR="00DD4982" w:rsidRPr="00EE703C" w:rsidRDefault="00DD4982" w:rsidP="00180303">
      <w:pPr>
        <w:numPr>
          <w:ilvl w:val="0"/>
          <w:numId w:val="31"/>
        </w:numPr>
        <w:spacing w:after="120" w:line="276" w:lineRule="auto"/>
        <w:jc w:val="both"/>
        <w:rPr>
          <w:rFonts w:cs="Times New Roman"/>
          <w:b/>
          <w:color w:val="000000"/>
          <w:sz w:val="20"/>
          <w:szCs w:val="20"/>
          <w:lang w:eastAsia="en-US"/>
        </w:rPr>
      </w:pPr>
      <w:r w:rsidRPr="00EE703C">
        <w:rPr>
          <w:rFonts w:cs="Times New Roman"/>
          <w:b/>
          <w:color w:val="000000"/>
          <w:sz w:val="20"/>
          <w:szCs w:val="20"/>
          <w:lang w:eastAsia="en-US"/>
        </w:rPr>
        <w:lastRenderedPageBreak/>
        <w:t>DOS RECURSOS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O Pregoeiro declarará o vencedor e, depois de decorr</w:t>
      </w:r>
      <w:r w:rsidRPr="00EE703C">
        <w:rPr>
          <w:rFonts w:cs="Times New Roman"/>
          <w:color w:val="000000"/>
          <w:sz w:val="20"/>
          <w:szCs w:val="20"/>
        </w:rPr>
        <w:t xml:space="preserve">ida a </w:t>
      </w:r>
      <w:r w:rsidRPr="00EE703C">
        <w:rPr>
          <w:rFonts w:cs="Times New Roman"/>
          <w:color w:val="000000"/>
          <w:sz w:val="20"/>
          <w:szCs w:val="20"/>
          <w:lang w:eastAsia="en-US"/>
        </w:rPr>
        <w:t xml:space="preserve">fase de regularização fiscal de microempresa, empresa de pequeno porte ou sociedade cooperativa, se for o caso, concederá o </w:t>
      </w:r>
      <w:r w:rsidRPr="00EE703C">
        <w:rPr>
          <w:rFonts w:cs="Times New Roman"/>
          <w:color w:val="000000"/>
          <w:sz w:val="20"/>
          <w:szCs w:val="20"/>
        </w:rPr>
        <w:t xml:space="preserve">prazo de no mínimo </w:t>
      </w:r>
      <w:r w:rsidR="00180303" w:rsidRPr="00EE703C">
        <w:rPr>
          <w:rFonts w:cs="Times New Roman"/>
          <w:color w:val="000000"/>
          <w:sz w:val="20"/>
          <w:szCs w:val="20"/>
        </w:rPr>
        <w:t>trinta</w:t>
      </w:r>
      <w:r w:rsidRPr="00EE703C">
        <w:rPr>
          <w:rFonts w:cs="Times New Roman"/>
          <w:color w:val="000000"/>
          <w:sz w:val="20"/>
          <w:szCs w:val="20"/>
        </w:rPr>
        <w:t xml:space="preserve"> minutos, para que qualquer licitante manifeste a intenção de recorrer, de forma motivada, isto é, indicando contra qual(</w:t>
      </w:r>
      <w:proofErr w:type="spellStart"/>
      <w:r w:rsidRPr="00EE703C">
        <w:rPr>
          <w:rFonts w:cs="Times New Roman"/>
          <w:color w:val="000000"/>
          <w:sz w:val="20"/>
          <w:szCs w:val="20"/>
        </w:rPr>
        <w:t>is</w:t>
      </w:r>
      <w:proofErr w:type="spellEnd"/>
      <w:r w:rsidRPr="00EE703C">
        <w:rPr>
          <w:rFonts w:cs="Times New Roman"/>
          <w:color w:val="000000"/>
          <w:sz w:val="20"/>
          <w:szCs w:val="20"/>
        </w:rPr>
        <w:t>) decisão(</w:t>
      </w:r>
      <w:proofErr w:type="spellStart"/>
      <w:r w:rsidRPr="00EE703C">
        <w:rPr>
          <w:rFonts w:cs="Times New Roman"/>
          <w:color w:val="000000"/>
          <w:sz w:val="20"/>
          <w:szCs w:val="20"/>
        </w:rPr>
        <w:t>ões</w:t>
      </w:r>
      <w:proofErr w:type="spellEnd"/>
      <w:r w:rsidRPr="00EE703C">
        <w:rPr>
          <w:rFonts w:cs="Times New Roman"/>
          <w:color w:val="000000"/>
          <w:sz w:val="20"/>
          <w:szCs w:val="20"/>
        </w:rPr>
        <w:t>) pretende recorrer e por quais motivos, em campo próprio do sistema.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Nesse momento o Pregoeiro não adentrará no mérito recursal, mas apenas verificará as condições de admissibilidade do recurso.</w:t>
      </w:r>
    </w:p>
    <w:p w:rsidR="00B06523"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falta de manifestação motivada do licitante quanto à intenção de recorrer importará a decadência</w:t>
      </w:r>
      <w:r w:rsidR="00C947E4" w:rsidRPr="00EE703C">
        <w:rPr>
          <w:rFonts w:cs="Times New Roman"/>
          <w:color w:val="000000"/>
          <w:sz w:val="20"/>
          <w:szCs w:val="20"/>
        </w:rPr>
        <w:t xml:space="preserve"> desse direito.</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acolhimento do recurso invalida tão somente os atos insuscetíveis de aproveitamento.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autos do processo permanecerão com vista franqueada aos interessados, no endereço constante neste Edital.</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ADJUDICAÇÃO E HOMOLOGAÇÃO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Após a fase recursal, constatada a regularidade dos atos praticados, a autoridade competente homologará o procedimento licitatório. </w:t>
      </w:r>
    </w:p>
    <w:p w:rsidR="00CF1650" w:rsidRDefault="00CF1650" w:rsidP="00CF1650">
      <w:pPr>
        <w:spacing w:before="120" w:after="120" w:line="276" w:lineRule="auto"/>
        <w:ind w:left="425"/>
        <w:jc w:val="both"/>
        <w:rPr>
          <w:rFonts w:cs="Times New Roman"/>
          <w:color w:val="000000"/>
          <w:sz w:val="20"/>
          <w:szCs w:val="20"/>
        </w:rPr>
      </w:pPr>
    </w:p>
    <w:p w:rsidR="00D92172" w:rsidRPr="00EE703C" w:rsidRDefault="00D92172"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ATA DE REGISTRO DE PREÇOS</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 xml:space="preserve">Homologado o resultado da licitação, </w:t>
      </w:r>
      <w:r w:rsidRPr="00EE703C">
        <w:rPr>
          <w:rFonts w:cs="Times New Roman"/>
          <w:color w:val="000000"/>
          <w:sz w:val="20"/>
          <w:szCs w:val="20"/>
        </w:rPr>
        <w:t xml:space="preserve">terá o adjudicatário o </w:t>
      </w:r>
      <w:r w:rsidRPr="008163BF">
        <w:rPr>
          <w:rFonts w:cs="Times New Roman"/>
          <w:sz w:val="20"/>
          <w:szCs w:val="20"/>
        </w:rPr>
        <w:t xml:space="preserve">prazo de </w:t>
      </w:r>
      <w:r w:rsidR="00084D5B" w:rsidRPr="008163BF">
        <w:rPr>
          <w:rFonts w:cs="Times New Roman"/>
          <w:sz w:val="20"/>
          <w:szCs w:val="20"/>
        </w:rPr>
        <w:t>5</w:t>
      </w:r>
      <w:r w:rsidRPr="008163BF">
        <w:rPr>
          <w:rFonts w:cs="Times New Roman"/>
          <w:sz w:val="20"/>
          <w:szCs w:val="20"/>
        </w:rPr>
        <w:t xml:space="preserve"> (</w:t>
      </w:r>
      <w:r w:rsidR="00084D5B" w:rsidRPr="008163BF">
        <w:rPr>
          <w:rFonts w:cs="Times New Roman"/>
          <w:sz w:val="20"/>
          <w:szCs w:val="20"/>
        </w:rPr>
        <w:t>cinco</w:t>
      </w:r>
      <w:r w:rsidRPr="008163BF">
        <w:rPr>
          <w:rFonts w:cs="Times New Roman"/>
          <w:sz w:val="20"/>
          <w:szCs w:val="20"/>
        </w:rPr>
        <w:t>) dias</w:t>
      </w:r>
      <w:r w:rsidRPr="00EE703C">
        <w:rPr>
          <w:rFonts w:cs="Times New Roman"/>
          <w:color w:val="000000"/>
          <w:sz w:val="20"/>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000000"/>
          <w:sz w:val="20"/>
          <w:szCs w:val="20"/>
        </w:rPr>
        <w:t xml:space="preserve"> </w:t>
      </w:r>
      <w:r w:rsidRPr="00EE703C">
        <w:rPr>
          <w:rFonts w:cs="Times New Roman"/>
          <w:color w:val="000000"/>
          <w:sz w:val="20"/>
          <w:szCs w:val="20"/>
        </w:rPr>
        <w:t xml:space="preserve">para a assinatura da Ata de Registro de Preços, a Administração poderá encaminhá-la para assinatura, </w:t>
      </w:r>
      <w:r w:rsidRPr="00EE703C">
        <w:rPr>
          <w:rFonts w:cs="Times New Roman"/>
          <w:bCs/>
          <w:iCs/>
          <w:color w:val="000000"/>
          <w:sz w:val="20"/>
          <w:szCs w:val="20"/>
        </w:rPr>
        <w:t xml:space="preserve">mediante </w:t>
      </w:r>
      <w:r w:rsidRPr="008163BF">
        <w:rPr>
          <w:rFonts w:cs="Times New Roman"/>
          <w:bCs/>
          <w:iCs/>
          <w:sz w:val="20"/>
          <w:szCs w:val="20"/>
        </w:rPr>
        <w:t xml:space="preserve">correspondência postal com aviso de recebimento (AR) ou meio eletrônico, para que seja assinada no prazo de </w:t>
      </w:r>
      <w:r w:rsidR="00084D5B" w:rsidRPr="008163BF">
        <w:rPr>
          <w:rFonts w:cs="Times New Roman"/>
          <w:bCs/>
          <w:iCs/>
          <w:sz w:val="20"/>
          <w:szCs w:val="20"/>
        </w:rPr>
        <w:t>3</w:t>
      </w:r>
      <w:r w:rsidRPr="008163BF">
        <w:rPr>
          <w:rFonts w:cs="Times New Roman"/>
          <w:bCs/>
          <w:iCs/>
          <w:sz w:val="20"/>
          <w:szCs w:val="20"/>
        </w:rPr>
        <w:t xml:space="preserve"> </w:t>
      </w:r>
      <w:r w:rsidR="00084D5B" w:rsidRPr="008163BF">
        <w:rPr>
          <w:rFonts w:cs="Times New Roman"/>
          <w:bCs/>
          <w:iCs/>
          <w:sz w:val="20"/>
          <w:szCs w:val="20"/>
        </w:rPr>
        <w:t>(três</w:t>
      </w:r>
      <w:r w:rsidRPr="008163BF">
        <w:rPr>
          <w:rFonts w:cs="Times New Roman"/>
          <w:bCs/>
          <w:iCs/>
          <w:sz w:val="20"/>
          <w:szCs w:val="20"/>
        </w:rPr>
        <w:t xml:space="preserve">) dias, a contar </w:t>
      </w:r>
      <w:r w:rsidRPr="00EE703C">
        <w:rPr>
          <w:rFonts w:cs="Times New Roman"/>
          <w:bCs/>
          <w:iCs/>
          <w:color w:val="000000"/>
          <w:sz w:val="20"/>
          <w:szCs w:val="20"/>
        </w:rPr>
        <w:t>da data de seu recebimento.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lastRenderedPageBreak/>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EE703C">
        <w:rPr>
          <w:color w:val="000000"/>
          <w:sz w:val="20"/>
          <w:szCs w:val="20"/>
        </w:rPr>
        <w:t>ns</w:t>
      </w:r>
      <w:proofErr w:type="spellEnd"/>
      <w:r w:rsidRPr="00EE703C">
        <w:rPr>
          <w:color w:val="000000"/>
          <w:sz w:val="20"/>
          <w:szCs w:val="20"/>
        </w:rPr>
        <w:t>), as respectivas quantidades, preços registrados e demais condições.</w:t>
      </w:r>
    </w:p>
    <w:p w:rsidR="00CF1650" w:rsidRPr="00EE703C" w:rsidRDefault="00CF1650"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D098D" w:rsidRPr="00EE703C" w:rsidRDefault="009D098D" w:rsidP="00180303">
      <w:pPr>
        <w:spacing w:after="120" w:line="276" w:lineRule="auto"/>
        <w:ind w:right="-15"/>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color w:val="000000"/>
          <w:sz w:val="20"/>
          <w:szCs w:val="20"/>
        </w:rPr>
      </w:pPr>
      <w:r w:rsidRPr="00EE703C">
        <w:rPr>
          <w:rFonts w:cs="Times New Roman"/>
          <w:b/>
          <w:color w:val="000000"/>
          <w:sz w:val="20"/>
          <w:szCs w:val="20"/>
        </w:rPr>
        <w:t>DO TERMO DE CONTRATO OU INSTRUMENTO EQUIVALENTE</w:t>
      </w:r>
    </w:p>
    <w:p w:rsidR="00DD4982" w:rsidRPr="00EE703C" w:rsidRDefault="00F05C1B"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Dentro da validade da Ata de Registro de Preços, o fornecedor registrado poderá ser convocado para assinar o Termo de Contrato ou aceitar/retirar o </w:t>
      </w:r>
      <w:r w:rsidRPr="00EE703C">
        <w:rPr>
          <w:rFonts w:cs="Times New Roman"/>
          <w:bCs/>
          <w:iCs/>
          <w:color w:val="000000"/>
          <w:sz w:val="20"/>
          <w:szCs w:val="20"/>
        </w:rPr>
        <w:t xml:space="preserve">instrumento equivalente (Nota de Empenho/Carta Contrato/Autorização). O prazo de vigência da contratação é de </w:t>
      </w:r>
      <w:r w:rsidR="00084D5B">
        <w:rPr>
          <w:rFonts w:cs="Times New Roman"/>
          <w:bCs/>
          <w:iCs/>
          <w:color w:val="000000"/>
          <w:sz w:val="20"/>
          <w:szCs w:val="20"/>
        </w:rPr>
        <w:t>12 (doze) meses contados da sua assinatura,</w:t>
      </w:r>
      <w:r w:rsidRPr="00EE703C">
        <w:rPr>
          <w:rFonts w:cs="Times New Roman"/>
          <w:bCs/>
          <w:iCs/>
          <w:color w:val="000000"/>
          <w:sz w:val="20"/>
          <w:szCs w:val="20"/>
        </w:rPr>
        <w:t xml:space="preserve"> prorrogável na forma do art. 57, § 1°, da Lei n° 8.666/93</w:t>
      </w:r>
      <w:r w:rsidR="00DD4982" w:rsidRPr="00EE703C">
        <w:rPr>
          <w:bCs/>
          <w:iCs/>
          <w:color w:val="000000"/>
          <w:sz w:val="20"/>
          <w:szCs w:val="20"/>
        </w:rPr>
        <w:t>.</w:t>
      </w:r>
    </w:p>
    <w:p w:rsidR="00510C4D" w:rsidRPr="00EE703C" w:rsidRDefault="00510C4D"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bCs/>
          <w:iCs/>
          <w:color w:val="000000"/>
          <w:sz w:val="20"/>
          <w:szCs w:val="20"/>
        </w:rPr>
        <w:t>Previamente à contratação, será realizada consulta ao SICAF, pela contratante, para identificar possível proibição de contratar com o Poder Público.</w:t>
      </w:r>
    </w:p>
    <w:p w:rsidR="00510C4D" w:rsidRPr="00EE703C" w:rsidRDefault="00510C4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O </w:t>
      </w:r>
      <w:r w:rsidRPr="008163BF">
        <w:rPr>
          <w:rFonts w:cs="Times New Roman"/>
          <w:sz w:val="20"/>
          <w:szCs w:val="20"/>
        </w:rPr>
        <w:t xml:space="preserve">adjudicatário terá o prazo de </w:t>
      </w:r>
      <w:r w:rsidR="00B30ADF" w:rsidRPr="008163BF">
        <w:rPr>
          <w:rFonts w:cs="Times New Roman"/>
          <w:sz w:val="20"/>
          <w:szCs w:val="20"/>
        </w:rPr>
        <w:t xml:space="preserve">5 </w:t>
      </w:r>
      <w:r w:rsidRPr="008163BF">
        <w:rPr>
          <w:rFonts w:cs="Times New Roman"/>
          <w:i/>
          <w:sz w:val="20"/>
          <w:szCs w:val="20"/>
        </w:rPr>
        <w:t>(</w:t>
      </w:r>
      <w:r w:rsidR="00B30ADF" w:rsidRPr="008163BF">
        <w:rPr>
          <w:rFonts w:cs="Times New Roman"/>
          <w:i/>
          <w:sz w:val="20"/>
          <w:szCs w:val="20"/>
        </w:rPr>
        <w:t>cinco</w:t>
      </w:r>
      <w:r w:rsidRPr="008163BF">
        <w:rPr>
          <w:rFonts w:cs="Times New Roman"/>
          <w:i/>
          <w:sz w:val="20"/>
          <w:szCs w:val="20"/>
        </w:rPr>
        <w:t>)</w:t>
      </w:r>
      <w:r w:rsidRPr="008163BF">
        <w:rPr>
          <w:rFonts w:cs="Times New Roman"/>
          <w:sz w:val="20"/>
          <w:szCs w:val="20"/>
        </w:rPr>
        <w:t xml:space="preserve"> dias úteis</w:t>
      </w:r>
      <w:r w:rsidRPr="00EE703C">
        <w:rPr>
          <w:rFonts w:cs="Times New Roman"/>
          <w:color w:val="000000"/>
          <w:sz w:val="20"/>
          <w:szCs w:val="20"/>
        </w:rPr>
        <w:t>, contados a partir da data de sua convocação, para assinar o Termo de Contrato ou aceitar o instrumento equivalente, conforme o caso, sob pena de decair do direito à contratação, sem prejuízo das sanções previstas neste Edital.</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FF0000"/>
          <w:sz w:val="20"/>
          <w:szCs w:val="20"/>
        </w:rPr>
        <w:t xml:space="preserve"> </w:t>
      </w:r>
      <w:r w:rsidRPr="00EE703C">
        <w:rPr>
          <w:rFonts w:cs="Times New Roman"/>
          <w:color w:val="000000"/>
          <w:sz w:val="20"/>
          <w:szCs w:val="20"/>
        </w:rPr>
        <w:t xml:space="preserve">para a assinatura do Termo de Contrato ou aceite do instrumento equivalente, a Administração poderá encaminhá-lo para assinatura ou aceite do fornecedor registrado, </w:t>
      </w:r>
      <w:r w:rsidRPr="00EE703C">
        <w:rPr>
          <w:rFonts w:cs="Times New Roman"/>
          <w:bCs/>
          <w:iCs/>
          <w:color w:val="000000"/>
          <w:sz w:val="20"/>
          <w:szCs w:val="20"/>
        </w:rPr>
        <w:t xml:space="preserve">mediante correspondência postal com aviso de recebimento (AR) ou meio eletrônico, para que seja assinado ou aceito </w:t>
      </w:r>
      <w:r w:rsidRPr="008163BF">
        <w:rPr>
          <w:rFonts w:cs="Times New Roman"/>
          <w:bCs/>
          <w:iCs/>
          <w:sz w:val="20"/>
          <w:szCs w:val="20"/>
        </w:rPr>
        <w:t xml:space="preserve">no prazo de </w:t>
      </w:r>
      <w:r w:rsidR="00B30ADF" w:rsidRPr="008163BF">
        <w:rPr>
          <w:rFonts w:cs="Times New Roman"/>
          <w:bCs/>
          <w:iCs/>
          <w:sz w:val="20"/>
          <w:szCs w:val="20"/>
        </w:rPr>
        <w:t>3</w:t>
      </w:r>
      <w:r w:rsidRPr="008163BF">
        <w:rPr>
          <w:rFonts w:cs="Times New Roman"/>
          <w:bCs/>
          <w:iCs/>
          <w:sz w:val="20"/>
          <w:szCs w:val="20"/>
        </w:rPr>
        <w:t xml:space="preserve"> (</w:t>
      </w:r>
      <w:r w:rsidR="00B30ADF" w:rsidRPr="008163BF">
        <w:rPr>
          <w:rFonts w:cs="Times New Roman"/>
          <w:bCs/>
          <w:iCs/>
          <w:sz w:val="20"/>
          <w:szCs w:val="20"/>
        </w:rPr>
        <w:t>três</w:t>
      </w:r>
      <w:r w:rsidRPr="008163BF">
        <w:rPr>
          <w:rFonts w:cs="Times New Roman"/>
          <w:bCs/>
          <w:iCs/>
          <w:sz w:val="20"/>
          <w:szCs w:val="20"/>
        </w:rPr>
        <w:t>) dias, a c</w:t>
      </w:r>
      <w:r w:rsidRPr="00EE703C">
        <w:rPr>
          <w:rFonts w:cs="Times New Roman"/>
          <w:bCs/>
          <w:iCs/>
          <w:color w:val="000000"/>
          <w:sz w:val="20"/>
          <w:szCs w:val="20"/>
        </w:rPr>
        <w:t>ontar da data de seu recebimento.</w:t>
      </w:r>
      <w:r w:rsidRPr="00EE703C">
        <w:rPr>
          <w:rFonts w:cs="Times New Roman"/>
          <w:bCs/>
          <w:i/>
          <w:iCs/>
          <w:color w:val="FF0000"/>
          <w:sz w:val="20"/>
          <w:szCs w:val="20"/>
        </w:rPr>
        <w:t xml:space="preserve">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prazo previsto no subitem anterior poderá ser prorrogado, por igual período, por solicitação justificada do fornecedor registrado e aceita pela Administração.</w:t>
      </w:r>
    </w:p>
    <w:p w:rsidR="00DD4982"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Antes da assinatura do Termo de Contrato ou aceite do instrumento equivalente, a Administração realizará consulta “</w:t>
      </w:r>
      <w:proofErr w:type="spellStart"/>
      <w:r w:rsidRPr="00EE703C">
        <w:rPr>
          <w:rFonts w:cs="Times New Roman"/>
          <w:color w:val="000000"/>
          <w:sz w:val="20"/>
          <w:szCs w:val="20"/>
        </w:rPr>
        <w:t>on</w:t>
      </w:r>
      <w:proofErr w:type="spellEnd"/>
      <w:r w:rsidRPr="00EE703C">
        <w:rPr>
          <w:rFonts w:cs="Times New Roman"/>
          <w:color w:val="000000"/>
          <w:sz w:val="20"/>
          <w:szCs w:val="20"/>
        </w:rPr>
        <w:t xml:space="preserve"> </w:t>
      </w:r>
      <w:proofErr w:type="spellStart"/>
      <w:r w:rsidRPr="00EE703C">
        <w:rPr>
          <w:rFonts w:cs="Times New Roman"/>
          <w:color w:val="000000"/>
          <w:sz w:val="20"/>
          <w:szCs w:val="20"/>
        </w:rPr>
        <w:t>line</w:t>
      </w:r>
      <w:proofErr w:type="spellEnd"/>
      <w:r w:rsidRPr="00EE703C">
        <w:rPr>
          <w:rFonts w:cs="Times New Roman"/>
          <w:color w:val="000000"/>
          <w:sz w:val="20"/>
          <w:szCs w:val="20"/>
        </w:rPr>
        <w:t>” ao SICAF</w:t>
      </w:r>
      <w:r w:rsidR="00180303" w:rsidRPr="00EE703C">
        <w:rPr>
          <w:rFonts w:cs="Times New Roman"/>
          <w:color w:val="000000"/>
          <w:sz w:val="20"/>
          <w:szCs w:val="20"/>
        </w:rPr>
        <w:t>, bem como ao Cadastro Informativo de Créditos não Quitados – CADIN, cujos resultados serão anexados aos autos do processo.</w:t>
      </w:r>
    </w:p>
    <w:p w:rsidR="00582697" w:rsidRPr="00EE703C" w:rsidRDefault="00582697" w:rsidP="00582697">
      <w:pPr>
        <w:numPr>
          <w:ilvl w:val="2"/>
          <w:numId w:val="31"/>
        </w:numPr>
        <w:spacing w:before="120" w:after="120" w:line="276" w:lineRule="auto"/>
        <w:ind w:left="1134" w:firstLine="0"/>
        <w:jc w:val="both"/>
        <w:rPr>
          <w:rFonts w:cs="Times New Roman"/>
          <w:color w:val="000000"/>
          <w:sz w:val="20"/>
          <w:szCs w:val="20"/>
        </w:rPr>
      </w:pPr>
      <w:r w:rsidRPr="00582697">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82470B" w:rsidRPr="00E24B4F" w:rsidRDefault="00DD4982" w:rsidP="00E24B4F">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82470B" w:rsidRPr="00EE703C" w:rsidRDefault="0082470B"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PREÇO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preços são fixos e irreajustáveis.</w:t>
      </w:r>
    </w:p>
    <w:p w:rsidR="00DD4982" w:rsidRPr="00EE703C" w:rsidRDefault="002013BA" w:rsidP="00CF1650">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As contratações decorrentes da Ata de Registro de Preços poderão sofrer alterações, obedecidas às disposições contidas no art. 65 da Lei n° 8.666/93 e no Decreto nº 7.892, de 2013.</w:t>
      </w:r>
    </w:p>
    <w:p w:rsidR="00CF1650" w:rsidRPr="00EE703C" w:rsidRDefault="00CF1650" w:rsidP="00CF1650">
      <w:pPr>
        <w:spacing w:after="120" w:line="276" w:lineRule="auto"/>
        <w:ind w:left="568"/>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ENTREGA E DO RECEBIMENTO DO OBJETO E DA FISCALIZAÇÃO</w:t>
      </w:r>
    </w:p>
    <w:p w:rsidR="00333A8A"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Os critérios de recebimento e aceitação do objeto e de fiscalização estão previstos no Termo de Referência.</w:t>
      </w:r>
    </w:p>
    <w:p w:rsidR="00CF1650" w:rsidRPr="00EE703C" w:rsidRDefault="00CF1650" w:rsidP="00CF1650">
      <w:pPr>
        <w:spacing w:before="120" w:after="120" w:line="276" w:lineRule="auto"/>
        <w:ind w:left="425"/>
        <w:jc w:val="both"/>
        <w:rPr>
          <w:rFonts w:cs="Times New Roman"/>
          <w:b/>
          <w:color w:val="000000"/>
          <w:sz w:val="20"/>
          <w:szCs w:val="20"/>
        </w:rPr>
      </w:pPr>
    </w:p>
    <w:p w:rsidR="00333A8A"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DAS OBRIGAÇÕE</w:t>
      </w:r>
      <w:r w:rsidR="00333A8A" w:rsidRPr="00EE703C">
        <w:rPr>
          <w:rFonts w:cs="Times New Roman"/>
          <w:b/>
          <w:color w:val="000000"/>
          <w:sz w:val="20"/>
          <w:szCs w:val="20"/>
          <w:lang w:eastAsia="en-US"/>
        </w:rPr>
        <w:t>S DA CONTRATANTE E DA CONTRATADA</w:t>
      </w:r>
    </w:p>
    <w:p w:rsidR="00DD4982"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As obrigações da Contratante e da Contratada são as estabelecidas no Termo de Referência.</w:t>
      </w:r>
      <w:r w:rsidRPr="00EE703C">
        <w:rPr>
          <w:rFonts w:cs="Times New Roman"/>
          <w:b/>
          <w:color w:val="000000"/>
          <w:sz w:val="20"/>
          <w:szCs w:val="20"/>
        </w:rPr>
        <w:t xml:space="preserve"> </w:t>
      </w:r>
    </w:p>
    <w:p w:rsidR="00CF1650" w:rsidRPr="00EE703C" w:rsidRDefault="00CF1650" w:rsidP="00CF1650">
      <w:pPr>
        <w:spacing w:after="120" w:line="276" w:lineRule="auto"/>
        <w:ind w:left="568"/>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PAGAMENTO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 xml:space="preserve"> O pagamento será realizado no prazo máximo </w:t>
      </w:r>
      <w:r w:rsidRPr="008163BF">
        <w:rPr>
          <w:rFonts w:cs="Times New Roman"/>
          <w:sz w:val="20"/>
          <w:szCs w:val="20"/>
          <w:lang w:eastAsia="en-US"/>
        </w:rPr>
        <w:t xml:space="preserve">de até </w:t>
      </w:r>
      <w:r w:rsidR="00B30ADF" w:rsidRPr="008163BF">
        <w:rPr>
          <w:rFonts w:cs="Times New Roman"/>
          <w:sz w:val="20"/>
          <w:szCs w:val="20"/>
          <w:lang w:eastAsia="en-US"/>
        </w:rPr>
        <w:t xml:space="preserve">30 </w:t>
      </w:r>
      <w:r w:rsidRPr="008163BF">
        <w:rPr>
          <w:rFonts w:cs="Times New Roman"/>
          <w:sz w:val="20"/>
          <w:szCs w:val="20"/>
          <w:lang w:eastAsia="en-US"/>
        </w:rPr>
        <w:t>(</w:t>
      </w:r>
      <w:r w:rsidR="00B30ADF" w:rsidRPr="008163BF">
        <w:rPr>
          <w:rFonts w:cs="Times New Roman"/>
          <w:sz w:val="20"/>
          <w:szCs w:val="20"/>
          <w:lang w:eastAsia="en-US"/>
        </w:rPr>
        <w:t>trinta</w:t>
      </w:r>
      <w:r w:rsidRPr="008163BF">
        <w:rPr>
          <w:rFonts w:cs="Times New Roman"/>
          <w:sz w:val="20"/>
          <w:szCs w:val="20"/>
          <w:lang w:eastAsia="en-US"/>
        </w:rPr>
        <w:t xml:space="preserve">) dias, contados </w:t>
      </w:r>
      <w:r w:rsidRPr="00EE703C">
        <w:rPr>
          <w:rFonts w:cs="Times New Roman"/>
          <w:color w:val="000000"/>
          <w:sz w:val="20"/>
          <w:szCs w:val="20"/>
          <w:lang w:eastAsia="en-US"/>
        </w:rPr>
        <w:t xml:space="preserve">a partir </w:t>
      </w:r>
      <w:r w:rsidRPr="00EE703C">
        <w:rPr>
          <w:rFonts w:cs="Times New Roman"/>
          <w:color w:val="000000"/>
          <w:sz w:val="20"/>
          <w:szCs w:val="20"/>
        </w:rPr>
        <w:t xml:space="preserve">da data final do período de adimplemento a que se referir, </w:t>
      </w:r>
      <w:r w:rsidRPr="00EE703C">
        <w:rPr>
          <w:rFonts w:cs="Times New Roman"/>
          <w:color w:val="000000"/>
          <w:sz w:val="20"/>
          <w:szCs w:val="20"/>
          <w:lang w:eastAsia="en-US"/>
        </w:rPr>
        <w:t xml:space="preserve">através de ordem bancária, para crédito em banco, agência e </w:t>
      </w:r>
      <w:r w:rsidR="00180303" w:rsidRPr="00EE703C">
        <w:rPr>
          <w:rFonts w:cs="Times New Roman"/>
          <w:color w:val="000000"/>
          <w:sz w:val="20"/>
          <w:szCs w:val="20"/>
          <w:lang w:eastAsia="en-US"/>
        </w:rPr>
        <w:t>conta corrente</w:t>
      </w:r>
      <w:r w:rsidRPr="00EE703C">
        <w:rPr>
          <w:rFonts w:cs="Times New Roman"/>
          <w:color w:val="000000"/>
          <w:sz w:val="20"/>
          <w:szCs w:val="20"/>
          <w:lang w:eastAsia="en-US"/>
        </w:rPr>
        <w:t xml:space="preserve"> indicados pelo contratado.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lang w:eastAsia="en-US"/>
        </w:rPr>
        <w:t xml:space="preserve">Os pagamentos decorrentes de despesas cujos valores não ultrapassem o limite </w:t>
      </w:r>
      <w:r w:rsidRPr="00EE703C">
        <w:rPr>
          <w:rFonts w:cs="Times New Roman"/>
          <w:sz w:val="20"/>
          <w:szCs w:val="20"/>
        </w:rPr>
        <w:t>de que trata o inciso II do art. 24</w:t>
      </w:r>
      <w:r w:rsidRPr="00EE703C">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EE703C">
        <w:rPr>
          <w:rFonts w:cs="Times New Roman"/>
          <w:color w:val="000000"/>
          <w:sz w:val="20"/>
          <w:szCs w:val="20"/>
          <w:lang w:eastAsia="en-US"/>
        </w:rPr>
        <w:t>.</w:t>
      </w:r>
    </w:p>
    <w:p w:rsidR="00F05C1B" w:rsidRPr="00EE703C" w:rsidRDefault="00DD4982" w:rsidP="00CF1650">
      <w:pPr>
        <w:numPr>
          <w:ilvl w:val="1"/>
          <w:numId w:val="31"/>
        </w:numPr>
        <w:spacing w:before="120" w:after="120" w:line="276" w:lineRule="auto"/>
        <w:ind w:left="425" w:firstLine="0"/>
        <w:jc w:val="both"/>
        <w:rPr>
          <w:rFonts w:cs="Times New Roman"/>
          <w:color w:val="000000"/>
        </w:rPr>
      </w:pPr>
      <w:r w:rsidRPr="00EE703C">
        <w:rPr>
          <w:rFonts w:cs="Times New Roman"/>
          <w:color w:val="000000"/>
          <w:sz w:val="20"/>
          <w:szCs w:val="20"/>
        </w:rPr>
        <w:t>O pagamento somente será autorizado depois de efetuado o “atesto” pelo servidor competente na nota fiscal apresentada</w:t>
      </w:r>
      <w:r w:rsidR="00510C4D" w:rsidRPr="00EE703C">
        <w:rPr>
          <w:rFonts w:cs="Times New Roman"/>
          <w:color w:val="000000"/>
          <w:sz w:val="20"/>
          <w:szCs w:val="20"/>
        </w:rPr>
        <w:t>.</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EE703C">
        <w:rPr>
          <w:rFonts w:cs="Times New Roman"/>
          <w:color w:val="000000"/>
          <w:sz w:val="20"/>
          <w:szCs w:val="20"/>
        </w:rPr>
        <w:t>obrigação financeira pendente, decorrente de penalidade imposta ou inadimplência,</w:t>
      </w:r>
      <w:r w:rsidRPr="00EE703C">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Será considerada data do pagamento o dia </w:t>
      </w:r>
      <w:r w:rsidRPr="00EE703C">
        <w:rPr>
          <w:rFonts w:cs="Times New Roman"/>
          <w:color w:val="000000"/>
          <w:sz w:val="20"/>
          <w:szCs w:val="20"/>
          <w:lang w:eastAsia="en-US"/>
        </w:rPr>
        <w:t>em que constar como emitida a ordem bancária para pagamento.</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w:t>
      </w:r>
      <w:r w:rsidRPr="00EE703C">
        <w:rPr>
          <w:rFonts w:cs="Times New Roman"/>
          <w:color w:val="000000"/>
          <w:sz w:val="20"/>
          <w:szCs w:val="20"/>
          <w:lang w:eastAsia="en-US"/>
        </w:rPr>
        <w:lastRenderedPageBreak/>
        <w:t xml:space="preserve">quanto à inadimplência da contratada, bem como quanto à existência de pagamento a ser efetuado, para que sejam acionados os meios pertinentes e necessários para garantir o recebimento de seus créditos.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EE703C" w:rsidRDefault="00510C4D"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E703C">
        <w:rPr>
          <w:rFonts w:cs="Times New Roman"/>
          <w:color w:val="000000"/>
          <w:sz w:val="20"/>
          <w:szCs w:val="20"/>
          <w:lang w:eastAsia="en-US"/>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Quando do pagamento, será efetuada a retenção tributária prevista na legislação aplicável.</w:t>
      </w:r>
    </w:p>
    <w:p w:rsidR="00DD4982" w:rsidRPr="00EE703C" w:rsidRDefault="00DD4982" w:rsidP="0036447A">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Nos casos de eventuais atrasos de pagamento, desde que a C</w:t>
      </w:r>
      <w:r w:rsidR="00BF2587" w:rsidRPr="00EE703C">
        <w:rPr>
          <w:color w:val="000000"/>
          <w:sz w:val="20"/>
          <w:szCs w:val="20"/>
        </w:rPr>
        <w:t>ontratada</w:t>
      </w:r>
      <w:r w:rsidRPr="00EE703C">
        <w:rPr>
          <w:color w:val="000000"/>
          <w:sz w:val="20"/>
          <w:szCs w:val="20"/>
        </w:rPr>
        <w:t xml:space="preserve"> não tenha concorrido, de alguma forma, para tanto, fica convencionado que a taxa de co</w:t>
      </w:r>
      <w:r w:rsidR="00BF2587" w:rsidRPr="00EE703C">
        <w:rPr>
          <w:color w:val="000000"/>
          <w:sz w:val="20"/>
          <w:szCs w:val="20"/>
        </w:rPr>
        <w:t>mpensação financeira devida pela Contratante</w:t>
      </w:r>
      <w:r w:rsidRPr="00EE703C">
        <w:rPr>
          <w:color w:val="000000"/>
          <w:sz w:val="20"/>
          <w:szCs w:val="20"/>
        </w:rPr>
        <w:t>, entre a data do vencimento  e o efetivo adimplemento da parcela, é calculada mediante a aplicação da seguinte fórmula: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color w:val="000000"/>
          <w:sz w:val="20"/>
          <w:szCs w:val="20"/>
        </w:rPr>
        <w:t>EM = I x N x VP, sendo:</w:t>
      </w:r>
    </w:p>
    <w:p w:rsidR="00DD4982" w:rsidRPr="00EE703C" w:rsidRDefault="00DD4982" w:rsidP="0036447A">
      <w:pPr>
        <w:tabs>
          <w:tab w:val="left" w:pos="1701"/>
        </w:tabs>
        <w:spacing w:before="120" w:after="120" w:line="276" w:lineRule="auto"/>
        <w:ind w:left="425"/>
        <w:jc w:val="both"/>
        <w:rPr>
          <w:snapToGrid w:val="0"/>
          <w:color w:val="000000"/>
          <w:sz w:val="20"/>
          <w:szCs w:val="20"/>
        </w:rPr>
      </w:pPr>
      <w:r w:rsidRPr="00EE703C">
        <w:rPr>
          <w:snapToGrid w:val="0"/>
          <w:color w:val="000000"/>
          <w:sz w:val="20"/>
          <w:szCs w:val="20"/>
        </w:rPr>
        <w:t>EM = Encargos moratórios;</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N = Número de dias entre a data prevista para o pagamento e a do efetivo pagamento;</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VP = Valor da parcela a ser paga.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snapToGrid w:val="0"/>
          <w:color w:val="000000"/>
          <w:sz w:val="20"/>
          <w:szCs w:val="20"/>
        </w:rPr>
        <w:t xml:space="preserve">I = Índice de compensação financeira = </w:t>
      </w:r>
      <w:r w:rsidRPr="00EE703C">
        <w:rPr>
          <w:rFonts w:cs="Times New Roman"/>
          <w:color w:val="000000"/>
          <w:sz w:val="20"/>
          <w:szCs w:val="20"/>
        </w:rPr>
        <w:t>0,00016438, assim apurado:</w:t>
      </w:r>
    </w:p>
    <w:tbl>
      <w:tblPr>
        <w:tblW w:w="9015" w:type="dxa"/>
        <w:tblInd w:w="459" w:type="dxa"/>
        <w:tblLayout w:type="fixed"/>
        <w:tblCellMar>
          <w:left w:w="70" w:type="dxa"/>
          <w:right w:w="70" w:type="dxa"/>
        </w:tblCellMar>
        <w:tblLook w:val="0000" w:firstRow="0" w:lastRow="0" w:firstColumn="0" w:lastColumn="0" w:noHBand="0" w:noVBand="0"/>
      </w:tblPr>
      <w:tblGrid>
        <w:gridCol w:w="1723"/>
        <w:gridCol w:w="2442"/>
        <w:gridCol w:w="4850"/>
      </w:tblGrid>
      <w:tr w:rsidR="00DD4982" w:rsidRPr="00EE703C" w:rsidTr="00E24B4F">
        <w:trPr>
          <w:trHeight w:val="289"/>
        </w:trPr>
        <w:tc>
          <w:tcPr>
            <w:tcW w:w="1723"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I = (TX)</w:t>
            </w:r>
          </w:p>
          <w:p w:rsidR="00DD4982" w:rsidRPr="00EE703C" w:rsidRDefault="00DD4982" w:rsidP="00180303">
            <w:pPr>
              <w:tabs>
                <w:tab w:val="left" w:pos="1701"/>
              </w:tabs>
              <w:spacing w:before="120" w:line="340" w:lineRule="exact"/>
              <w:jc w:val="both"/>
              <w:rPr>
                <w:rFonts w:cs="Times New Roman"/>
                <w:snapToGrid w:val="0"/>
                <w:color w:val="000000"/>
                <w:sz w:val="20"/>
                <w:szCs w:val="20"/>
                <w:lang w:val="en-US"/>
              </w:rPr>
            </w:pPr>
            <w:r w:rsidRPr="00EE703C">
              <w:rPr>
                <w:rFonts w:cs="Times New Roman"/>
                <w:snapToGrid w:val="0"/>
                <w:color w:val="000000"/>
                <w:sz w:val="20"/>
                <w:szCs w:val="20"/>
                <w:lang w:val="en-US"/>
              </w:rPr>
              <w:t xml:space="preserve">     </w:t>
            </w:r>
          </w:p>
          <w:p w:rsidR="00DD4982" w:rsidRPr="00EE703C" w:rsidRDefault="00DD4982" w:rsidP="00180303">
            <w:pPr>
              <w:tabs>
                <w:tab w:val="left" w:pos="1701"/>
              </w:tabs>
              <w:spacing w:before="120" w:line="340" w:lineRule="exact"/>
              <w:jc w:val="both"/>
              <w:rPr>
                <w:color w:val="000000"/>
                <w:sz w:val="20"/>
                <w:szCs w:val="20"/>
                <w:lang w:val="en-US"/>
              </w:rPr>
            </w:pPr>
          </w:p>
        </w:tc>
        <w:tc>
          <w:tcPr>
            <w:tcW w:w="2442"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 xml:space="preserve">I = </w:t>
            </w:r>
            <w:r w:rsidRPr="00EE703C">
              <w:rPr>
                <w:color w:val="000000"/>
                <w:sz w:val="20"/>
                <w:szCs w:val="20"/>
                <w:u w:val="single"/>
                <w:lang w:val="en-US"/>
              </w:rPr>
              <w:t>(6/100)</w:t>
            </w:r>
          </w:p>
          <w:p w:rsidR="00DD4982" w:rsidRPr="00EE703C" w:rsidRDefault="00DD4982" w:rsidP="00180303">
            <w:pPr>
              <w:tabs>
                <w:tab w:val="left" w:pos="1701"/>
              </w:tabs>
              <w:spacing w:before="120" w:line="340" w:lineRule="exact"/>
              <w:jc w:val="both"/>
              <w:rPr>
                <w:rFonts w:cs="Times New Roman"/>
                <w:snapToGrid w:val="0"/>
                <w:color w:val="000000"/>
                <w:sz w:val="20"/>
                <w:szCs w:val="20"/>
              </w:rPr>
            </w:pPr>
            <w:r w:rsidRPr="00EE703C">
              <w:rPr>
                <w:rFonts w:cs="Times New Roman"/>
                <w:snapToGrid w:val="0"/>
                <w:color w:val="000000"/>
                <w:sz w:val="20"/>
                <w:szCs w:val="20"/>
                <w:lang w:val="en-US"/>
              </w:rPr>
              <w:t xml:space="preserve">     </w:t>
            </w:r>
            <w:r w:rsidRPr="00EE703C">
              <w:rPr>
                <w:rFonts w:cs="Times New Roman"/>
                <w:snapToGrid w:val="0"/>
                <w:color w:val="000000"/>
                <w:sz w:val="20"/>
                <w:szCs w:val="20"/>
              </w:rPr>
              <w:t>365</w:t>
            </w:r>
          </w:p>
          <w:p w:rsidR="00DD4982" w:rsidRPr="00EE703C" w:rsidRDefault="00DD4982" w:rsidP="00180303">
            <w:pPr>
              <w:tabs>
                <w:tab w:val="left" w:pos="1701"/>
              </w:tabs>
              <w:spacing w:before="120" w:line="340" w:lineRule="exact"/>
              <w:jc w:val="both"/>
              <w:rPr>
                <w:color w:val="000000"/>
                <w:sz w:val="20"/>
                <w:szCs w:val="20"/>
              </w:rPr>
            </w:pPr>
          </w:p>
        </w:tc>
        <w:tc>
          <w:tcPr>
            <w:tcW w:w="4850" w:type="dxa"/>
            <w:vAlign w:val="center"/>
          </w:tcPr>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I = 0,00016438</w:t>
            </w:r>
          </w:p>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TX = Percentual da taxa anual = 6%.</w:t>
            </w:r>
          </w:p>
          <w:p w:rsidR="00DD4982" w:rsidRPr="00EE703C" w:rsidRDefault="00DD4982" w:rsidP="00180303">
            <w:pPr>
              <w:tabs>
                <w:tab w:val="left" w:pos="1701"/>
              </w:tabs>
              <w:spacing w:before="120" w:line="340" w:lineRule="exact"/>
              <w:jc w:val="both"/>
              <w:rPr>
                <w:color w:val="000000"/>
                <w:sz w:val="20"/>
                <w:szCs w:val="20"/>
              </w:rPr>
            </w:pPr>
          </w:p>
        </w:tc>
      </w:tr>
    </w:tbl>
    <w:p w:rsidR="00793323" w:rsidRDefault="00793323" w:rsidP="00793323">
      <w:pPr>
        <w:numPr>
          <w:ilvl w:val="0"/>
          <w:numId w:val="31"/>
        </w:numPr>
        <w:spacing w:before="120" w:after="120" w:line="276" w:lineRule="auto"/>
        <w:jc w:val="both"/>
        <w:rPr>
          <w:rFonts w:ascii="Arial" w:hAnsi="Arial" w:cs="Arial"/>
          <w:b/>
          <w:color w:val="000000"/>
          <w:sz w:val="20"/>
          <w:szCs w:val="20"/>
        </w:rPr>
      </w:pPr>
      <w:r>
        <w:rPr>
          <w:rFonts w:ascii="Arial" w:hAnsi="Arial" w:cs="Arial"/>
          <w:b/>
          <w:color w:val="000000"/>
          <w:sz w:val="20"/>
          <w:szCs w:val="20"/>
        </w:rPr>
        <w:t xml:space="preserve">DA FORMAÇÃO DO CADASTRO DE RESERVA </w:t>
      </w:r>
    </w:p>
    <w:p w:rsidR="00793323" w:rsidRDefault="00793323" w:rsidP="00793323">
      <w:pPr>
        <w:numPr>
          <w:ilvl w:val="1"/>
          <w:numId w:val="31"/>
        </w:numPr>
        <w:spacing w:before="120" w:after="120" w:line="276" w:lineRule="auto"/>
        <w:jc w:val="both"/>
        <w:rPr>
          <w:rFonts w:ascii="Arial" w:hAnsi="Arial" w:cs="Arial"/>
          <w:color w:val="000000"/>
          <w:sz w:val="20"/>
          <w:szCs w:val="20"/>
        </w:rPr>
      </w:pPr>
      <w:r>
        <w:rPr>
          <w:rFonts w:ascii="Arial" w:hAnsi="Arial" w:cs="Arial"/>
          <w:color w:val="000000"/>
          <w:sz w:val="20"/>
          <w:szCs w:val="20"/>
        </w:rPr>
        <w:t>Após o encerramento da etapa competitiva, os licitantes poderão reduzir seus preços ao valor da proposta do licitante mais bem classificado.</w:t>
      </w:r>
    </w:p>
    <w:p w:rsidR="00793323" w:rsidRDefault="00793323" w:rsidP="00793323">
      <w:pPr>
        <w:numPr>
          <w:ilvl w:val="2"/>
          <w:numId w:val="31"/>
        </w:numPr>
        <w:spacing w:before="120" w:after="120" w:line="276" w:lineRule="auto"/>
        <w:jc w:val="both"/>
        <w:rPr>
          <w:rFonts w:ascii="Arial" w:hAnsi="Arial" w:cs="Arial"/>
          <w:color w:val="000000"/>
          <w:sz w:val="20"/>
          <w:szCs w:val="20"/>
        </w:rPr>
      </w:pPr>
      <w:r>
        <w:rPr>
          <w:rFonts w:ascii="Arial" w:hAnsi="Arial" w:cs="Arial"/>
          <w:color w:val="000000"/>
          <w:sz w:val="20"/>
          <w:szCs w:val="20"/>
        </w:rPr>
        <w:t>A apresentação de novas propostas na forma deste item não prejudicará o resultado do certame em relação ao licitante melhor classificado.</w:t>
      </w:r>
    </w:p>
    <w:p w:rsidR="00793323" w:rsidRDefault="00793323" w:rsidP="00793323">
      <w:pPr>
        <w:numPr>
          <w:ilvl w:val="1"/>
          <w:numId w:val="31"/>
        </w:numPr>
        <w:spacing w:before="120" w:after="120" w:line="276" w:lineRule="auto"/>
        <w:jc w:val="both"/>
        <w:rPr>
          <w:rFonts w:ascii="Arial" w:hAnsi="Arial" w:cs="Arial"/>
          <w:color w:val="000000"/>
          <w:sz w:val="20"/>
          <w:szCs w:val="20"/>
        </w:rPr>
      </w:pPr>
      <w:r>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793323" w:rsidRDefault="00793323" w:rsidP="00793323">
      <w:pPr>
        <w:numPr>
          <w:ilvl w:val="1"/>
          <w:numId w:val="31"/>
        </w:numPr>
        <w:spacing w:before="120" w:after="120" w:line="276" w:lineRule="auto"/>
        <w:jc w:val="both"/>
        <w:rPr>
          <w:rFonts w:ascii="Arial" w:hAnsi="Arial" w:cs="Arial"/>
          <w:color w:val="000000"/>
          <w:sz w:val="20"/>
          <w:szCs w:val="20"/>
        </w:rPr>
      </w:pPr>
      <w:r>
        <w:rPr>
          <w:rFonts w:ascii="Arial" w:hAnsi="Arial" w:cs="Arial"/>
          <w:color w:val="000000"/>
          <w:sz w:val="20"/>
          <w:szCs w:val="20"/>
        </w:rPr>
        <w:lastRenderedPageBreak/>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793323" w:rsidRDefault="00793323" w:rsidP="00793323">
      <w:pPr>
        <w:spacing w:before="120" w:after="120" w:line="276" w:lineRule="auto"/>
        <w:ind w:left="1288"/>
        <w:jc w:val="both"/>
        <w:rPr>
          <w:rFonts w:ascii="Arial" w:hAnsi="Arial" w:cs="Arial"/>
          <w:color w:val="000000"/>
          <w:sz w:val="20"/>
          <w:szCs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SANÇÕES ADMINISTRATIVAS.</w:t>
      </w:r>
    </w:p>
    <w:p w:rsidR="00DD4982" w:rsidRPr="00EE703C" w:rsidRDefault="00DD4982" w:rsidP="0036447A">
      <w:pPr>
        <w:numPr>
          <w:ilvl w:val="1"/>
          <w:numId w:val="31"/>
        </w:numPr>
        <w:spacing w:before="120" w:after="120" w:line="276" w:lineRule="auto"/>
        <w:ind w:left="425" w:firstLine="0"/>
        <w:jc w:val="both"/>
        <w:rPr>
          <w:rFonts w:cs="Times New Roman"/>
          <w:sz w:val="20"/>
          <w:szCs w:val="20"/>
          <w:shd w:val="clear" w:color="auto" w:fill="FFFFFF"/>
        </w:rPr>
      </w:pPr>
      <w:r w:rsidRPr="00EE703C">
        <w:rPr>
          <w:rFonts w:cs="Times New Roman"/>
          <w:sz w:val="20"/>
          <w:szCs w:val="20"/>
          <w:shd w:val="clear" w:color="auto" w:fill="FFFFFF"/>
        </w:rPr>
        <w:t>Comete infração administrativa, nos termos da Lei nº 10.520, de 2002, o licitante/adjudicatário</w:t>
      </w:r>
      <w:r w:rsidRPr="00EE703C">
        <w:rPr>
          <w:sz w:val="20"/>
          <w:shd w:val="clear" w:color="auto" w:fill="FFFFFF"/>
        </w:rPr>
        <w:t xml:space="preserve"> </w:t>
      </w:r>
      <w:r w:rsidRPr="00EE703C">
        <w:rPr>
          <w:rFonts w:cs="Times New Roman"/>
          <w:sz w:val="20"/>
          <w:szCs w:val="20"/>
          <w:shd w:val="clear" w:color="auto" w:fill="FFFFFF"/>
        </w:rPr>
        <w:t xml:space="preserve">que: </w:t>
      </w:r>
    </w:p>
    <w:p w:rsidR="00DD4982" w:rsidRPr="00EE703C" w:rsidRDefault="00DD4982" w:rsidP="00180303">
      <w:pPr>
        <w:numPr>
          <w:ilvl w:val="2"/>
          <w:numId w:val="31"/>
        </w:numPr>
        <w:spacing w:after="120" w:line="276" w:lineRule="auto"/>
        <w:ind w:left="1134" w:right="-15" w:hanging="283"/>
        <w:jc w:val="both"/>
        <w:rPr>
          <w:rFonts w:cs="Times New Roman"/>
          <w:color w:val="000000"/>
          <w:sz w:val="20"/>
          <w:szCs w:val="20"/>
          <w:shd w:val="clear" w:color="auto" w:fill="FFFFFF"/>
        </w:rPr>
      </w:pPr>
      <w:r w:rsidRPr="00EE703C">
        <w:rPr>
          <w:rFonts w:cs="Times New Roman"/>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apresentar</w:t>
      </w:r>
      <w:r w:rsidRPr="00EE703C">
        <w:rPr>
          <w:shd w:val="clear" w:color="auto" w:fill="FFFFFF"/>
        </w:rPr>
        <w:t xml:space="preserve"> </w:t>
      </w:r>
      <w:r w:rsidRPr="00EE703C">
        <w:rPr>
          <w:sz w:val="20"/>
          <w:szCs w:val="20"/>
          <w:shd w:val="clear" w:color="auto" w:fill="FFFFFF"/>
        </w:rPr>
        <w:t>documentação falsa</w:t>
      </w:r>
      <w:r w:rsidRPr="00EE703C">
        <w:rPr>
          <w:rFonts w:cs="Times New Roman"/>
          <w:sz w:val="20"/>
          <w:szCs w:val="20"/>
          <w:shd w:val="clear" w:color="auto" w:fill="FFFFFF"/>
        </w:rPr>
        <w:t>;</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 xml:space="preserve">deixar de entregar os documentos exigidos no </w:t>
      </w:r>
      <w:r w:rsidRPr="00EE703C">
        <w:rPr>
          <w:sz w:val="20"/>
          <w:szCs w:val="20"/>
          <w:shd w:val="clear" w:color="auto" w:fill="FFFFFF"/>
        </w:rPr>
        <w:t>certame</w:t>
      </w:r>
      <w:r w:rsidRPr="00EE703C">
        <w:rPr>
          <w:rFonts w:cs="Times New Roman"/>
          <w:sz w:val="20"/>
          <w:szCs w:val="20"/>
          <w:shd w:val="clear" w:color="auto" w:fill="FFFFFF"/>
        </w:rPr>
        <w:t>;</w:t>
      </w:r>
    </w:p>
    <w:p w:rsidR="00333A8A" w:rsidRPr="00EE703C" w:rsidRDefault="00333A8A"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ensejar o retardamento da execução do objeto;</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não</w:t>
      </w:r>
      <w:r w:rsidRPr="00EE703C">
        <w:rPr>
          <w:sz w:val="20"/>
          <w:shd w:val="clear" w:color="auto" w:fill="FFFFFF"/>
        </w:rPr>
        <w:t xml:space="preserve"> mantiver a proposta</w:t>
      </w:r>
      <w:r w:rsidRPr="00EE703C">
        <w:rPr>
          <w:rFonts w:cs="Times New Roman"/>
          <w:sz w:val="20"/>
          <w:szCs w:val="20"/>
          <w:shd w:val="clear" w:color="auto" w:fill="FFFFFF"/>
        </w:rPr>
        <w:t>;</w:t>
      </w:r>
    </w:p>
    <w:p w:rsidR="00F05C1B" w:rsidRPr="00EE703C" w:rsidRDefault="00F05C1B"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cometer fraude fiscal;</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comportar-se de modo inidôneo;</w:t>
      </w:r>
    </w:p>
    <w:p w:rsidR="00F05C1B" w:rsidRPr="00EE703C" w:rsidRDefault="00F05C1B" w:rsidP="0036447A">
      <w:pPr>
        <w:numPr>
          <w:ilvl w:val="1"/>
          <w:numId w:val="31"/>
        </w:numPr>
        <w:spacing w:before="120" w:after="120" w:line="276" w:lineRule="auto"/>
        <w:ind w:left="425" w:firstLine="0"/>
        <w:jc w:val="both"/>
        <w:rPr>
          <w:rFonts w:cs="Times New Roman"/>
          <w:color w:val="000000"/>
          <w:sz w:val="20"/>
          <w:szCs w:val="20"/>
          <w:shd w:val="clear" w:color="auto" w:fill="FFFFFF"/>
        </w:rPr>
      </w:pPr>
      <w:r w:rsidRPr="00EE703C">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E703C" w:rsidRDefault="00DD4982" w:rsidP="0036447A">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shd w:val="clear" w:color="auto" w:fill="FFFFFF"/>
        </w:rPr>
        <w:t xml:space="preserve">O licitante/adjudicatário que cometer qualquer das infrações discriminadas no subitem anterior ficará sujeito, sem prejuízo da responsabilidade civil e criminal, às </w:t>
      </w:r>
      <w:r w:rsidRPr="00EE703C">
        <w:rPr>
          <w:rFonts w:cs="Times New Roman"/>
          <w:sz w:val="20"/>
          <w:szCs w:val="20"/>
        </w:rPr>
        <w:t>seguintes sanções:</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 xml:space="preserve">Multa de </w:t>
      </w:r>
      <w:r w:rsidR="00B30ADF">
        <w:rPr>
          <w:rFonts w:cs="Times New Roman"/>
          <w:sz w:val="20"/>
          <w:szCs w:val="20"/>
          <w:shd w:val="clear" w:color="auto" w:fill="FFFFFF"/>
        </w:rPr>
        <w:t xml:space="preserve">até 10 </w:t>
      </w:r>
      <w:r w:rsidRPr="00EE703C">
        <w:rPr>
          <w:rFonts w:cs="Times New Roman"/>
          <w:sz w:val="20"/>
          <w:szCs w:val="20"/>
          <w:shd w:val="clear" w:color="auto" w:fill="FFFFFF"/>
        </w:rPr>
        <w:t>% (</w:t>
      </w:r>
      <w:r w:rsidR="00B30ADF">
        <w:rPr>
          <w:rFonts w:cs="Times New Roman"/>
          <w:sz w:val="20"/>
          <w:szCs w:val="20"/>
          <w:shd w:val="clear" w:color="auto" w:fill="FFFFFF"/>
        </w:rPr>
        <w:t>dez</w:t>
      </w:r>
      <w:r w:rsidRPr="00EE703C">
        <w:rPr>
          <w:rFonts w:cs="Times New Roman"/>
          <w:sz w:val="20"/>
          <w:szCs w:val="20"/>
          <w:shd w:val="clear" w:color="auto" w:fill="FFFFFF"/>
        </w:rPr>
        <w:t xml:space="preserve"> por cento) sobre o valor estimado do(s) item(s) prejudicado(s) pela conduta do licitante;</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Impedimento de licitar e de contratar com a União e descredenciamento no SICAF, pelo prazo de até cinco anos;</w:t>
      </w:r>
    </w:p>
    <w:p w:rsidR="00DD4982" w:rsidRPr="00EE703C" w:rsidRDefault="00DD4982" w:rsidP="0036447A">
      <w:pPr>
        <w:numPr>
          <w:ilvl w:val="1"/>
          <w:numId w:val="31"/>
        </w:numPr>
        <w:spacing w:before="120" w:after="120" w:line="276" w:lineRule="auto"/>
        <w:ind w:left="425" w:firstLine="0"/>
        <w:jc w:val="both"/>
        <w:rPr>
          <w:sz w:val="20"/>
        </w:rPr>
      </w:pPr>
      <w:r w:rsidRPr="00EE703C">
        <w:rPr>
          <w:rFonts w:cs="Times New Roman"/>
          <w:sz w:val="20"/>
          <w:szCs w:val="20"/>
          <w:shd w:val="clear" w:color="auto" w:fill="FFFFFF"/>
        </w:rPr>
        <w:t>A penalidade de multa pode ser aplicada cumulativamente com a sanção de impedimento</w:t>
      </w:r>
      <w:r w:rsidRPr="00EE703C">
        <w:rPr>
          <w:sz w:val="20"/>
          <w:shd w:val="clear" w:color="auto" w:fill="FFFFFF"/>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 </w:t>
      </w:r>
      <w:r w:rsidRPr="00EE703C">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penalidades serão obrigatoriamente registradas no SICAF.</w:t>
      </w:r>
    </w:p>
    <w:p w:rsidR="00DD4982" w:rsidRPr="00EE703C" w:rsidRDefault="00DD4982" w:rsidP="0036447A">
      <w:pPr>
        <w:numPr>
          <w:ilvl w:val="1"/>
          <w:numId w:val="31"/>
        </w:numPr>
        <w:spacing w:before="120" w:after="120" w:line="276" w:lineRule="auto"/>
        <w:ind w:left="425" w:firstLine="0"/>
        <w:jc w:val="both"/>
        <w:rPr>
          <w:color w:val="000000"/>
          <w:sz w:val="20"/>
        </w:rPr>
      </w:pPr>
      <w:r w:rsidRPr="00EE703C">
        <w:rPr>
          <w:rFonts w:cs="Times New Roman"/>
          <w:color w:val="000000"/>
          <w:sz w:val="20"/>
          <w:szCs w:val="20"/>
        </w:rPr>
        <w:t>As sanções por atos praticados no decorrer da contratação estão previstas no Termo de Referência.</w:t>
      </w:r>
    </w:p>
    <w:p w:rsidR="0036447A" w:rsidRPr="00EE703C" w:rsidRDefault="0036447A" w:rsidP="0036447A">
      <w:pPr>
        <w:spacing w:before="120" w:after="120" w:line="276" w:lineRule="auto"/>
        <w:ind w:left="425"/>
        <w:jc w:val="both"/>
        <w:rPr>
          <w:color w:val="000000"/>
          <w:sz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lastRenderedPageBreak/>
        <w:t>DA IMPUGNAÇÃO AO EDITAL E DO PEDIDO DE ESCLARECIMENTO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Até 02 (dois) dias úteis antes da data designada para a abertura da sessão pública, qualquer pessoa poderá impugnar este Edital.</w:t>
      </w:r>
    </w:p>
    <w:p w:rsidR="00DD4982" w:rsidRPr="00B0440A" w:rsidRDefault="00DD4982" w:rsidP="00386A13">
      <w:pPr>
        <w:numPr>
          <w:ilvl w:val="1"/>
          <w:numId w:val="31"/>
        </w:numPr>
        <w:spacing w:before="120" w:after="120" w:line="276" w:lineRule="auto"/>
        <w:ind w:left="425" w:firstLine="0"/>
        <w:jc w:val="both"/>
        <w:rPr>
          <w:rFonts w:cs="Times New Roman"/>
          <w:sz w:val="20"/>
          <w:szCs w:val="20"/>
        </w:rPr>
      </w:pPr>
      <w:r w:rsidRPr="00B0440A">
        <w:rPr>
          <w:rFonts w:cs="Times New Roman"/>
          <w:sz w:val="20"/>
          <w:szCs w:val="20"/>
        </w:rPr>
        <w:t xml:space="preserve">A impugnação poderá ser realizada por forma eletrônica, pelo e-mail </w:t>
      </w:r>
      <w:r w:rsidR="00B30ADF" w:rsidRPr="00B0440A">
        <w:rPr>
          <w:rFonts w:cs="Times New Roman"/>
          <w:sz w:val="20"/>
          <w:szCs w:val="20"/>
        </w:rPr>
        <w:t>cpl.coad@dpf.gov.br</w:t>
      </w:r>
      <w:r w:rsidRPr="00B0440A">
        <w:rPr>
          <w:rFonts w:cs="Times New Roman"/>
          <w:sz w:val="20"/>
          <w:szCs w:val="20"/>
        </w:rPr>
        <w:t xml:space="preserve"> ou por petição dirigida ou protocolada no endereço</w:t>
      </w:r>
      <w:r w:rsidR="00B30ADF" w:rsidRPr="00B0440A">
        <w:rPr>
          <w:rFonts w:cs="Times New Roman"/>
          <w:sz w:val="20"/>
          <w:szCs w:val="20"/>
        </w:rPr>
        <w:t>:</w:t>
      </w:r>
      <w:r w:rsidRPr="00B0440A">
        <w:rPr>
          <w:rFonts w:cs="Times New Roman"/>
          <w:sz w:val="20"/>
          <w:szCs w:val="20"/>
        </w:rPr>
        <w:t xml:space="preserve"> </w:t>
      </w:r>
      <w:r w:rsidR="00B30ADF" w:rsidRPr="00B0440A">
        <w:rPr>
          <w:rFonts w:cs="Times New Roman"/>
          <w:sz w:val="20"/>
          <w:szCs w:val="20"/>
        </w:rPr>
        <w:t>SETOR DE COMPRAS do DPF</w:t>
      </w:r>
      <w:r w:rsidR="00386A13">
        <w:rPr>
          <w:rFonts w:cs="Times New Roman"/>
          <w:sz w:val="20"/>
          <w:szCs w:val="20"/>
        </w:rPr>
        <w:t>, localizado no Edifício Sede da</w:t>
      </w:r>
      <w:r w:rsidR="00B30ADF" w:rsidRPr="00B0440A">
        <w:rPr>
          <w:rFonts w:cs="Times New Roman"/>
          <w:sz w:val="20"/>
          <w:szCs w:val="20"/>
        </w:rPr>
        <w:t xml:space="preserve"> Polícia Federal, sala 110, localizado no Setor de Autarquias Sul (SAS), quadra 6, lotes 9/10, CEP 70037-900.</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Caberá ao Pregoeiro decidir sobre a impugnação no prazo de até vinte e quatro horas.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Acolhida a impugnação, será definida e publicada nova data para a realização do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EE703C">
        <w:rPr>
          <w:rFonts w:cs="Times New Roman"/>
          <w:bCs/>
          <w:sz w:val="20"/>
          <w:szCs w:val="20"/>
          <w:lang w:eastAsia="en-US"/>
        </w:rPr>
        <w:t>exclusivamente por meio eletrônico via internet, no endereço indicado no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impugnações e pedidos de esclarecimentos não suspendem os prazos previstos no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6447A" w:rsidRPr="00EE703C" w:rsidRDefault="0036447A" w:rsidP="0036447A">
      <w:pPr>
        <w:spacing w:before="120" w:after="120" w:line="276" w:lineRule="auto"/>
        <w:ind w:left="425"/>
        <w:jc w:val="both"/>
        <w:rPr>
          <w:rFonts w:cs="Times New Roman"/>
          <w:color w:val="000000"/>
          <w:sz w:val="20"/>
          <w:szCs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DISPOSIÇÕES GERAIS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 A homologação do resultado desta licitação não implicará direito à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Em caso de divergência entre disposições deste Edital e de seus anexos ou demais peças que compõem o processo, prevalecerá as deste Edital.</w:t>
      </w:r>
    </w:p>
    <w:p w:rsidR="00DD4982" w:rsidRPr="00EE703C" w:rsidRDefault="00DD4982" w:rsidP="00386A13">
      <w:pPr>
        <w:numPr>
          <w:ilvl w:val="1"/>
          <w:numId w:val="31"/>
        </w:numPr>
        <w:spacing w:before="120" w:after="120" w:line="276" w:lineRule="auto"/>
        <w:ind w:left="425" w:firstLine="0"/>
        <w:jc w:val="both"/>
        <w:rPr>
          <w:rFonts w:cs="Times New Roman"/>
          <w:color w:val="000000"/>
          <w:sz w:val="20"/>
          <w:szCs w:val="20"/>
        </w:rPr>
      </w:pPr>
      <w:r w:rsidRPr="008163BF">
        <w:rPr>
          <w:rFonts w:cs="Times New Roman"/>
          <w:sz w:val="20"/>
          <w:szCs w:val="20"/>
        </w:rPr>
        <w:t xml:space="preserve">O Edital está disponibilizado, na íntegra, no endereço eletrônico </w:t>
      </w:r>
      <w:r w:rsidR="00B30ADF" w:rsidRPr="008163BF">
        <w:rPr>
          <w:rFonts w:cs="Times New Roman"/>
          <w:sz w:val="20"/>
          <w:szCs w:val="20"/>
        </w:rPr>
        <w:t>comprasgovernamentais.gov.br</w:t>
      </w:r>
      <w:r w:rsidRPr="008163BF">
        <w:rPr>
          <w:rFonts w:cs="Times New Roman"/>
          <w:sz w:val="20"/>
          <w:szCs w:val="20"/>
        </w:rPr>
        <w:t xml:space="preserve"> e também poderão ser lidos e/ou obtidos no endereço </w:t>
      </w:r>
      <w:r w:rsidR="00B30ADF" w:rsidRPr="008163BF">
        <w:rPr>
          <w:rFonts w:cs="Times New Roman"/>
          <w:sz w:val="20"/>
          <w:szCs w:val="20"/>
        </w:rPr>
        <w:t>SETOR DE COMPRAS do DPF, localizado no Edifício Sede d</w:t>
      </w:r>
      <w:r w:rsidR="00386A13" w:rsidRPr="008163BF">
        <w:rPr>
          <w:rFonts w:cs="Times New Roman"/>
          <w:sz w:val="20"/>
          <w:szCs w:val="20"/>
        </w:rPr>
        <w:t>a</w:t>
      </w:r>
      <w:r w:rsidR="00B30ADF" w:rsidRPr="008163BF">
        <w:rPr>
          <w:rFonts w:cs="Times New Roman"/>
          <w:sz w:val="20"/>
          <w:szCs w:val="20"/>
        </w:rPr>
        <w:t xml:space="preserve"> Polícia Federal, sala 110, localizado no Setor de Autarquias Sul (SAS), quadra 6, lotes 9/10, CEP 70037-900</w:t>
      </w:r>
      <w:r w:rsidRPr="008163BF">
        <w:rPr>
          <w:rFonts w:cs="Times New Roman"/>
          <w:sz w:val="20"/>
          <w:szCs w:val="20"/>
        </w:rPr>
        <w:t xml:space="preserve">, nos dias úteis, no horário das </w:t>
      </w:r>
      <w:r w:rsidR="00B30ADF" w:rsidRPr="008163BF">
        <w:rPr>
          <w:rFonts w:cs="Times New Roman"/>
          <w:sz w:val="20"/>
          <w:szCs w:val="20"/>
        </w:rPr>
        <w:t>9:00</w:t>
      </w:r>
      <w:r w:rsidRPr="008163BF">
        <w:rPr>
          <w:rFonts w:cs="Times New Roman"/>
          <w:sz w:val="20"/>
          <w:szCs w:val="20"/>
        </w:rPr>
        <w:t xml:space="preserve"> </w:t>
      </w:r>
      <w:r w:rsidRPr="00EE703C">
        <w:rPr>
          <w:rFonts w:cs="Times New Roman"/>
          <w:color w:val="000000"/>
          <w:sz w:val="20"/>
          <w:szCs w:val="20"/>
        </w:rPr>
        <w:t xml:space="preserve">horas às </w:t>
      </w:r>
      <w:r w:rsidR="00B30ADF">
        <w:rPr>
          <w:rFonts w:cs="Times New Roman"/>
          <w:color w:val="000000"/>
          <w:sz w:val="20"/>
          <w:szCs w:val="20"/>
        </w:rPr>
        <w:t>17:00</w:t>
      </w:r>
      <w:r w:rsidRPr="00EE703C">
        <w:rPr>
          <w:rFonts w:cs="Times New Roman"/>
          <w:color w:val="000000"/>
          <w:sz w:val="20"/>
          <w:szCs w:val="20"/>
        </w:rPr>
        <w:t xml:space="preserve"> horas, mesmo endereço e período no qual os autos do processo administrativo permanecerão com vista franqueada aos interessados.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Integram este Edital, para todos os fins e efeitos, os seguintes anexos:</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 xml:space="preserve"> ANEXO I - Termo de Referência</w:t>
      </w:r>
      <w:r w:rsidR="00BF2587" w:rsidRPr="00EE703C">
        <w:rPr>
          <w:rFonts w:cs="Times New Roman"/>
          <w:color w:val="000000"/>
          <w:sz w:val="20"/>
          <w:szCs w:val="20"/>
        </w:rPr>
        <w:t>;</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ANEXO II – Ata de Registro de Preços</w:t>
      </w:r>
      <w:r w:rsidR="00BF2587" w:rsidRPr="00EE703C">
        <w:rPr>
          <w:rFonts w:cs="Times New Roman"/>
          <w:color w:val="000000"/>
          <w:sz w:val="20"/>
          <w:szCs w:val="20"/>
        </w:rPr>
        <w:t>;</w:t>
      </w:r>
    </w:p>
    <w:p w:rsidR="00DD4982" w:rsidRDefault="00DD4982" w:rsidP="00180303">
      <w:pPr>
        <w:spacing w:after="120" w:line="276" w:lineRule="auto"/>
        <w:ind w:right="-15"/>
        <w:jc w:val="both"/>
        <w:rPr>
          <w:rFonts w:cs="Times New Roman"/>
          <w:iCs/>
          <w:color w:val="000000"/>
          <w:sz w:val="20"/>
          <w:szCs w:val="20"/>
        </w:rPr>
      </w:pPr>
    </w:p>
    <w:sectPr w:rsidR="00DD4982" w:rsidSect="00D92172">
      <w:headerReference w:type="default" r:id="rId10"/>
      <w:pgSz w:w="11906" w:h="16838"/>
      <w:pgMar w:top="1418" w:right="1134"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678" w:rsidRDefault="00712678">
      <w:r>
        <w:separator/>
      </w:r>
    </w:p>
  </w:endnote>
  <w:endnote w:type="continuationSeparator" w:id="0">
    <w:p w:rsidR="00712678" w:rsidRDefault="0071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678" w:rsidRDefault="00712678">
      <w:r>
        <w:separator/>
      </w:r>
    </w:p>
  </w:footnote>
  <w:footnote w:type="continuationSeparator" w:id="0">
    <w:p w:rsidR="00712678" w:rsidRDefault="00712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678" w:rsidRDefault="00712678" w:rsidP="00E424D9">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2pt" o:ole="">
          <v:imagedata r:id="rId1" o:title=""/>
        </v:shape>
        <o:OLEObject Type="Embed" ProgID="Word.Picture.8" ShapeID="_x0000_i1025" DrawAspect="Content" ObjectID="_1534067190" r:id="rId2"/>
      </w:object>
    </w:r>
  </w:p>
  <w:p w:rsidR="00712678" w:rsidRPr="00B26D0B" w:rsidRDefault="00712678" w:rsidP="00E424D9">
    <w:pPr>
      <w:pStyle w:val="Normal1"/>
      <w:jc w:val="center"/>
      <w:rPr>
        <w:rFonts w:cs="Arial"/>
        <w:b/>
        <w:bCs/>
        <w:sz w:val="16"/>
        <w:szCs w:val="16"/>
      </w:rPr>
    </w:pPr>
    <w:r w:rsidRPr="00B26D0B">
      <w:rPr>
        <w:rFonts w:cs="Arial"/>
        <w:b/>
        <w:bCs/>
        <w:sz w:val="16"/>
        <w:szCs w:val="16"/>
      </w:rPr>
      <w:t>SERVIÇO PÚBLICO FEDERAL</w:t>
    </w:r>
  </w:p>
  <w:p w:rsidR="00712678" w:rsidRPr="00B26D0B" w:rsidRDefault="00386A13" w:rsidP="00E424D9">
    <w:pPr>
      <w:pStyle w:val="Normal1"/>
      <w:jc w:val="center"/>
      <w:rPr>
        <w:rFonts w:cs="Arial"/>
        <w:b/>
        <w:sz w:val="16"/>
        <w:szCs w:val="16"/>
      </w:rPr>
    </w:pPr>
    <w:r>
      <w:rPr>
        <w:rFonts w:cs="Arial"/>
        <w:b/>
        <w:sz w:val="16"/>
        <w:szCs w:val="16"/>
      </w:rPr>
      <w:t xml:space="preserve">MJ - </w:t>
    </w:r>
    <w:r w:rsidR="00712678" w:rsidRPr="00B26D0B">
      <w:rPr>
        <w:rFonts w:cs="Arial"/>
        <w:b/>
        <w:sz w:val="16"/>
        <w:szCs w:val="16"/>
      </w:rPr>
      <w:t>POLÍCIA FEDERAL</w:t>
    </w:r>
  </w:p>
  <w:p w:rsidR="00712678" w:rsidRDefault="00712678" w:rsidP="00E424D9">
    <w:pPr>
      <w:pStyle w:val="Normal1"/>
      <w:jc w:val="center"/>
      <w:rPr>
        <w:rFonts w:cs="Arial"/>
        <w:b/>
        <w:sz w:val="16"/>
        <w:szCs w:val="16"/>
      </w:rPr>
    </w:pPr>
    <w:r>
      <w:rPr>
        <w:rFonts w:cs="Arial"/>
        <w:b/>
        <w:sz w:val="16"/>
        <w:szCs w:val="16"/>
      </w:rPr>
      <w:t>COORDENAÇÃO DE ADMINISTRAÇÃO</w:t>
    </w:r>
  </w:p>
  <w:p w:rsidR="00712678" w:rsidRDefault="0071267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1005AF"/>
    <w:multiLevelType w:val="multilevel"/>
    <w:tmpl w:val="382C41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7"/>
  </w:num>
  <w:num w:numId="5">
    <w:abstractNumId w:val="13"/>
  </w:num>
  <w:num w:numId="6">
    <w:abstractNumId w:val="24"/>
  </w:num>
  <w:num w:numId="7">
    <w:abstractNumId w:val="20"/>
  </w:num>
  <w:num w:numId="8">
    <w:abstractNumId w:val="21"/>
  </w:num>
  <w:num w:numId="9">
    <w:abstractNumId w:val="25"/>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9"/>
  </w:num>
  <w:num w:numId="29">
    <w:abstractNumId w:val="26"/>
  </w:num>
  <w:num w:numId="30">
    <w:abstractNumId w:val="14"/>
  </w:num>
  <w:num w:numId="31">
    <w:abstractNumId w:val="2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04794"/>
    <w:rsid w:val="0002260C"/>
    <w:rsid w:val="0002306D"/>
    <w:rsid w:val="000242C8"/>
    <w:rsid w:val="00027155"/>
    <w:rsid w:val="000318BA"/>
    <w:rsid w:val="00034A29"/>
    <w:rsid w:val="00040957"/>
    <w:rsid w:val="00041DF9"/>
    <w:rsid w:val="000432BA"/>
    <w:rsid w:val="00047D73"/>
    <w:rsid w:val="00056433"/>
    <w:rsid w:val="00056ECE"/>
    <w:rsid w:val="00060414"/>
    <w:rsid w:val="00062853"/>
    <w:rsid w:val="0006537A"/>
    <w:rsid w:val="000670EC"/>
    <w:rsid w:val="000677A2"/>
    <w:rsid w:val="00070EA5"/>
    <w:rsid w:val="00076CBC"/>
    <w:rsid w:val="000779C7"/>
    <w:rsid w:val="00081098"/>
    <w:rsid w:val="00084D5B"/>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7ACF"/>
    <w:rsid w:val="000F1C1C"/>
    <w:rsid w:val="000F3E73"/>
    <w:rsid w:val="000F4088"/>
    <w:rsid w:val="000F4F96"/>
    <w:rsid w:val="000F5A07"/>
    <w:rsid w:val="00100990"/>
    <w:rsid w:val="00105707"/>
    <w:rsid w:val="001103FF"/>
    <w:rsid w:val="00113507"/>
    <w:rsid w:val="00113EEB"/>
    <w:rsid w:val="00117C0A"/>
    <w:rsid w:val="001219B0"/>
    <w:rsid w:val="00124990"/>
    <w:rsid w:val="001304C0"/>
    <w:rsid w:val="001315F2"/>
    <w:rsid w:val="0014004B"/>
    <w:rsid w:val="00142B06"/>
    <w:rsid w:val="0014325E"/>
    <w:rsid w:val="00146BDF"/>
    <w:rsid w:val="001516EA"/>
    <w:rsid w:val="00153E25"/>
    <w:rsid w:val="00154505"/>
    <w:rsid w:val="0015684D"/>
    <w:rsid w:val="00160BBD"/>
    <w:rsid w:val="00160DA4"/>
    <w:rsid w:val="0016584A"/>
    <w:rsid w:val="00170CE1"/>
    <w:rsid w:val="00174CAA"/>
    <w:rsid w:val="00175F97"/>
    <w:rsid w:val="00177CD5"/>
    <w:rsid w:val="00180303"/>
    <w:rsid w:val="001817D2"/>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07DD"/>
    <w:rsid w:val="001D36E5"/>
    <w:rsid w:val="001E3AAF"/>
    <w:rsid w:val="001E420E"/>
    <w:rsid w:val="001E66EE"/>
    <w:rsid w:val="001F0A6E"/>
    <w:rsid w:val="001F39FA"/>
    <w:rsid w:val="00201217"/>
    <w:rsid w:val="002013BA"/>
    <w:rsid w:val="00202A04"/>
    <w:rsid w:val="00205197"/>
    <w:rsid w:val="0020593D"/>
    <w:rsid w:val="00207B98"/>
    <w:rsid w:val="00210001"/>
    <w:rsid w:val="0021106D"/>
    <w:rsid w:val="0021208E"/>
    <w:rsid w:val="002150AE"/>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7125"/>
    <w:rsid w:val="00267B22"/>
    <w:rsid w:val="00271CB6"/>
    <w:rsid w:val="0027301A"/>
    <w:rsid w:val="0027578D"/>
    <w:rsid w:val="00276ECC"/>
    <w:rsid w:val="002834AC"/>
    <w:rsid w:val="0028765E"/>
    <w:rsid w:val="0029037D"/>
    <w:rsid w:val="002937D4"/>
    <w:rsid w:val="002B1664"/>
    <w:rsid w:val="002C54C1"/>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447A"/>
    <w:rsid w:val="00364C7A"/>
    <w:rsid w:val="00367EF6"/>
    <w:rsid w:val="00371388"/>
    <w:rsid w:val="00371690"/>
    <w:rsid w:val="00373F2A"/>
    <w:rsid w:val="003779A2"/>
    <w:rsid w:val="0038139C"/>
    <w:rsid w:val="00386157"/>
    <w:rsid w:val="00386A13"/>
    <w:rsid w:val="00386ADE"/>
    <w:rsid w:val="00391BD4"/>
    <w:rsid w:val="00391E14"/>
    <w:rsid w:val="00393892"/>
    <w:rsid w:val="003959F6"/>
    <w:rsid w:val="003A73C1"/>
    <w:rsid w:val="003B791E"/>
    <w:rsid w:val="003C609E"/>
    <w:rsid w:val="003C6275"/>
    <w:rsid w:val="003C789C"/>
    <w:rsid w:val="003D0326"/>
    <w:rsid w:val="003E2BA7"/>
    <w:rsid w:val="003E38E5"/>
    <w:rsid w:val="003E4927"/>
    <w:rsid w:val="003E4D76"/>
    <w:rsid w:val="003E55B1"/>
    <w:rsid w:val="003F004A"/>
    <w:rsid w:val="003F1437"/>
    <w:rsid w:val="003F185C"/>
    <w:rsid w:val="003F36A3"/>
    <w:rsid w:val="003F73D2"/>
    <w:rsid w:val="0040443F"/>
    <w:rsid w:val="004045E1"/>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090D"/>
    <w:rsid w:val="00455CBE"/>
    <w:rsid w:val="00455EB7"/>
    <w:rsid w:val="00455FD5"/>
    <w:rsid w:val="00460E8A"/>
    <w:rsid w:val="0046230A"/>
    <w:rsid w:val="00462C95"/>
    <w:rsid w:val="0046486A"/>
    <w:rsid w:val="004773FC"/>
    <w:rsid w:val="00480328"/>
    <w:rsid w:val="00481159"/>
    <w:rsid w:val="0048285C"/>
    <w:rsid w:val="004834FC"/>
    <w:rsid w:val="00483B15"/>
    <w:rsid w:val="00483C07"/>
    <w:rsid w:val="00483FB9"/>
    <w:rsid w:val="00491B63"/>
    <w:rsid w:val="00494AE7"/>
    <w:rsid w:val="004A4FFD"/>
    <w:rsid w:val="004B05B0"/>
    <w:rsid w:val="004B0CAC"/>
    <w:rsid w:val="004B19B5"/>
    <w:rsid w:val="004B1D7D"/>
    <w:rsid w:val="004B460A"/>
    <w:rsid w:val="004C0212"/>
    <w:rsid w:val="004C05F9"/>
    <w:rsid w:val="004D274F"/>
    <w:rsid w:val="004E0194"/>
    <w:rsid w:val="004F5DF9"/>
    <w:rsid w:val="004F66B4"/>
    <w:rsid w:val="004F78C6"/>
    <w:rsid w:val="0050224C"/>
    <w:rsid w:val="005037A6"/>
    <w:rsid w:val="00506A9B"/>
    <w:rsid w:val="00510C4D"/>
    <w:rsid w:val="00512D53"/>
    <w:rsid w:val="00514883"/>
    <w:rsid w:val="00516866"/>
    <w:rsid w:val="0052565C"/>
    <w:rsid w:val="0053090A"/>
    <w:rsid w:val="0053132E"/>
    <w:rsid w:val="00540C5D"/>
    <w:rsid w:val="00541BF9"/>
    <w:rsid w:val="00561C04"/>
    <w:rsid w:val="0056213B"/>
    <w:rsid w:val="00562F82"/>
    <w:rsid w:val="00564913"/>
    <w:rsid w:val="00577B09"/>
    <w:rsid w:val="005800D8"/>
    <w:rsid w:val="00582697"/>
    <w:rsid w:val="005846C9"/>
    <w:rsid w:val="005873FC"/>
    <w:rsid w:val="005900FC"/>
    <w:rsid w:val="00590253"/>
    <w:rsid w:val="00590EAF"/>
    <w:rsid w:val="00595DA6"/>
    <w:rsid w:val="005A6A91"/>
    <w:rsid w:val="005B0066"/>
    <w:rsid w:val="005B510D"/>
    <w:rsid w:val="005C3930"/>
    <w:rsid w:val="005C76D8"/>
    <w:rsid w:val="005D52C4"/>
    <w:rsid w:val="005E1321"/>
    <w:rsid w:val="005E2DD4"/>
    <w:rsid w:val="005E6D43"/>
    <w:rsid w:val="005F0E34"/>
    <w:rsid w:val="005F5C05"/>
    <w:rsid w:val="005F6F64"/>
    <w:rsid w:val="005F7B0A"/>
    <w:rsid w:val="00603802"/>
    <w:rsid w:val="00605C11"/>
    <w:rsid w:val="00606440"/>
    <w:rsid w:val="006078C2"/>
    <w:rsid w:val="006171A9"/>
    <w:rsid w:val="00623436"/>
    <w:rsid w:val="00635CFB"/>
    <w:rsid w:val="00640F39"/>
    <w:rsid w:val="00655AAF"/>
    <w:rsid w:val="00656A30"/>
    <w:rsid w:val="00661427"/>
    <w:rsid w:val="006673E7"/>
    <w:rsid w:val="00674964"/>
    <w:rsid w:val="00680B7E"/>
    <w:rsid w:val="00683B94"/>
    <w:rsid w:val="00686692"/>
    <w:rsid w:val="00693033"/>
    <w:rsid w:val="00693321"/>
    <w:rsid w:val="00694893"/>
    <w:rsid w:val="00694DD9"/>
    <w:rsid w:val="006A12B1"/>
    <w:rsid w:val="006A5F42"/>
    <w:rsid w:val="006A6103"/>
    <w:rsid w:val="006B10ED"/>
    <w:rsid w:val="006B156A"/>
    <w:rsid w:val="006B4513"/>
    <w:rsid w:val="006B51B2"/>
    <w:rsid w:val="006C17A0"/>
    <w:rsid w:val="006C2E28"/>
    <w:rsid w:val="006D17D7"/>
    <w:rsid w:val="006D27E3"/>
    <w:rsid w:val="006D4135"/>
    <w:rsid w:val="006D5E57"/>
    <w:rsid w:val="006E09F2"/>
    <w:rsid w:val="006E721C"/>
    <w:rsid w:val="006E756C"/>
    <w:rsid w:val="006F3EE2"/>
    <w:rsid w:val="00700CBD"/>
    <w:rsid w:val="007028C7"/>
    <w:rsid w:val="00704462"/>
    <w:rsid w:val="00705BE0"/>
    <w:rsid w:val="00710C7E"/>
    <w:rsid w:val="00712678"/>
    <w:rsid w:val="00723B64"/>
    <w:rsid w:val="0073202A"/>
    <w:rsid w:val="007323AC"/>
    <w:rsid w:val="00733DE0"/>
    <w:rsid w:val="007357C5"/>
    <w:rsid w:val="0074032D"/>
    <w:rsid w:val="00740D25"/>
    <w:rsid w:val="00741328"/>
    <w:rsid w:val="00745E95"/>
    <w:rsid w:val="00747BFE"/>
    <w:rsid w:val="00756F76"/>
    <w:rsid w:val="007679B9"/>
    <w:rsid w:val="0077005D"/>
    <w:rsid w:val="00776572"/>
    <w:rsid w:val="0077738D"/>
    <w:rsid w:val="007774C2"/>
    <w:rsid w:val="0078166B"/>
    <w:rsid w:val="00787D28"/>
    <w:rsid w:val="0079000C"/>
    <w:rsid w:val="00790D93"/>
    <w:rsid w:val="00791CD7"/>
    <w:rsid w:val="00793323"/>
    <w:rsid w:val="0079430D"/>
    <w:rsid w:val="0079754C"/>
    <w:rsid w:val="007A1395"/>
    <w:rsid w:val="007B19CE"/>
    <w:rsid w:val="007B7C23"/>
    <w:rsid w:val="007C0255"/>
    <w:rsid w:val="007C09C8"/>
    <w:rsid w:val="007C0C22"/>
    <w:rsid w:val="007C13ED"/>
    <w:rsid w:val="007C2707"/>
    <w:rsid w:val="007C4929"/>
    <w:rsid w:val="007D3572"/>
    <w:rsid w:val="007D501A"/>
    <w:rsid w:val="007E3F65"/>
    <w:rsid w:val="007E5253"/>
    <w:rsid w:val="007E57A5"/>
    <w:rsid w:val="007E68F6"/>
    <w:rsid w:val="007E6EF9"/>
    <w:rsid w:val="007F0511"/>
    <w:rsid w:val="007F2AE5"/>
    <w:rsid w:val="007F2FD2"/>
    <w:rsid w:val="007F6AB0"/>
    <w:rsid w:val="00803805"/>
    <w:rsid w:val="0080582D"/>
    <w:rsid w:val="0080756C"/>
    <w:rsid w:val="008109E4"/>
    <w:rsid w:val="008163BF"/>
    <w:rsid w:val="008218E2"/>
    <w:rsid w:val="0082470B"/>
    <w:rsid w:val="00831204"/>
    <w:rsid w:val="00831208"/>
    <w:rsid w:val="00835A02"/>
    <w:rsid w:val="008429CF"/>
    <w:rsid w:val="008446E2"/>
    <w:rsid w:val="00847E19"/>
    <w:rsid w:val="00850CD3"/>
    <w:rsid w:val="0085112C"/>
    <w:rsid w:val="008601A9"/>
    <w:rsid w:val="00865B0D"/>
    <w:rsid w:val="00871B33"/>
    <w:rsid w:val="00872949"/>
    <w:rsid w:val="00876040"/>
    <w:rsid w:val="0088458E"/>
    <w:rsid w:val="00887874"/>
    <w:rsid w:val="008941DB"/>
    <w:rsid w:val="008A16EA"/>
    <w:rsid w:val="008B3F8E"/>
    <w:rsid w:val="008B6162"/>
    <w:rsid w:val="008C04DF"/>
    <w:rsid w:val="008C1971"/>
    <w:rsid w:val="008C720D"/>
    <w:rsid w:val="008D2CAF"/>
    <w:rsid w:val="008D3ACE"/>
    <w:rsid w:val="008D3EBC"/>
    <w:rsid w:val="008D51CC"/>
    <w:rsid w:val="008E4F95"/>
    <w:rsid w:val="008F1523"/>
    <w:rsid w:val="008F4D52"/>
    <w:rsid w:val="008F4E41"/>
    <w:rsid w:val="0090408D"/>
    <w:rsid w:val="00904E6B"/>
    <w:rsid w:val="00906EEC"/>
    <w:rsid w:val="00914204"/>
    <w:rsid w:val="00915C7E"/>
    <w:rsid w:val="00922606"/>
    <w:rsid w:val="00922D31"/>
    <w:rsid w:val="00924DF4"/>
    <w:rsid w:val="0092559F"/>
    <w:rsid w:val="0092690B"/>
    <w:rsid w:val="00931141"/>
    <w:rsid w:val="00935665"/>
    <w:rsid w:val="00935B30"/>
    <w:rsid w:val="00936A4E"/>
    <w:rsid w:val="00941580"/>
    <w:rsid w:val="00944E0C"/>
    <w:rsid w:val="00950D81"/>
    <w:rsid w:val="00953213"/>
    <w:rsid w:val="009543EB"/>
    <w:rsid w:val="009623AB"/>
    <w:rsid w:val="00970A6B"/>
    <w:rsid w:val="00971DE0"/>
    <w:rsid w:val="009763C4"/>
    <w:rsid w:val="00976799"/>
    <w:rsid w:val="009803F1"/>
    <w:rsid w:val="009844F7"/>
    <w:rsid w:val="0099079E"/>
    <w:rsid w:val="00991E4B"/>
    <w:rsid w:val="00995FFD"/>
    <w:rsid w:val="009A45B0"/>
    <w:rsid w:val="009A6A6F"/>
    <w:rsid w:val="009B1B69"/>
    <w:rsid w:val="009C470D"/>
    <w:rsid w:val="009C638B"/>
    <w:rsid w:val="009D098D"/>
    <w:rsid w:val="009D3626"/>
    <w:rsid w:val="009D68FB"/>
    <w:rsid w:val="009E04B3"/>
    <w:rsid w:val="009E0DFC"/>
    <w:rsid w:val="009E5B74"/>
    <w:rsid w:val="009E7C14"/>
    <w:rsid w:val="009F419C"/>
    <w:rsid w:val="009F43E0"/>
    <w:rsid w:val="00A055A5"/>
    <w:rsid w:val="00A12A7C"/>
    <w:rsid w:val="00A1330E"/>
    <w:rsid w:val="00A136BF"/>
    <w:rsid w:val="00A3408B"/>
    <w:rsid w:val="00A402A1"/>
    <w:rsid w:val="00A44175"/>
    <w:rsid w:val="00A50D22"/>
    <w:rsid w:val="00A512C3"/>
    <w:rsid w:val="00A571FE"/>
    <w:rsid w:val="00A60395"/>
    <w:rsid w:val="00A60CD1"/>
    <w:rsid w:val="00A6287E"/>
    <w:rsid w:val="00A630F6"/>
    <w:rsid w:val="00A77C2C"/>
    <w:rsid w:val="00A80062"/>
    <w:rsid w:val="00A856EB"/>
    <w:rsid w:val="00A9022E"/>
    <w:rsid w:val="00A92195"/>
    <w:rsid w:val="00AA1165"/>
    <w:rsid w:val="00AA3F31"/>
    <w:rsid w:val="00AA4625"/>
    <w:rsid w:val="00AB1F1A"/>
    <w:rsid w:val="00AB614F"/>
    <w:rsid w:val="00AC4F34"/>
    <w:rsid w:val="00AC6C39"/>
    <w:rsid w:val="00AC6EC2"/>
    <w:rsid w:val="00AD0373"/>
    <w:rsid w:val="00AE3A63"/>
    <w:rsid w:val="00AE5435"/>
    <w:rsid w:val="00AE6846"/>
    <w:rsid w:val="00AF3ABE"/>
    <w:rsid w:val="00AF6959"/>
    <w:rsid w:val="00B00520"/>
    <w:rsid w:val="00B00F8E"/>
    <w:rsid w:val="00B014D0"/>
    <w:rsid w:val="00B021F8"/>
    <w:rsid w:val="00B03CB0"/>
    <w:rsid w:val="00B041A9"/>
    <w:rsid w:val="00B0440A"/>
    <w:rsid w:val="00B0465E"/>
    <w:rsid w:val="00B064D9"/>
    <w:rsid w:val="00B06523"/>
    <w:rsid w:val="00B1218F"/>
    <w:rsid w:val="00B13262"/>
    <w:rsid w:val="00B14C20"/>
    <w:rsid w:val="00B16238"/>
    <w:rsid w:val="00B23F8B"/>
    <w:rsid w:val="00B27724"/>
    <w:rsid w:val="00B30ADF"/>
    <w:rsid w:val="00B30F3D"/>
    <w:rsid w:val="00B37522"/>
    <w:rsid w:val="00B432A0"/>
    <w:rsid w:val="00B43DFE"/>
    <w:rsid w:val="00B446E4"/>
    <w:rsid w:val="00B4738B"/>
    <w:rsid w:val="00B517F7"/>
    <w:rsid w:val="00B52AFC"/>
    <w:rsid w:val="00B52EFE"/>
    <w:rsid w:val="00B5718C"/>
    <w:rsid w:val="00B60DCA"/>
    <w:rsid w:val="00B628CB"/>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B4389"/>
    <w:rsid w:val="00BB61BE"/>
    <w:rsid w:val="00BC2797"/>
    <w:rsid w:val="00BC4227"/>
    <w:rsid w:val="00BD1366"/>
    <w:rsid w:val="00BD3419"/>
    <w:rsid w:val="00BD43E5"/>
    <w:rsid w:val="00BD59E3"/>
    <w:rsid w:val="00BD7FD7"/>
    <w:rsid w:val="00BE0315"/>
    <w:rsid w:val="00BE05F0"/>
    <w:rsid w:val="00BE1772"/>
    <w:rsid w:val="00BE1DEB"/>
    <w:rsid w:val="00BE23C8"/>
    <w:rsid w:val="00BF0C24"/>
    <w:rsid w:val="00BF0E8E"/>
    <w:rsid w:val="00BF1A7F"/>
    <w:rsid w:val="00BF2587"/>
    <w:rsid w:val="00BF71E0"/>
    <w:rsid w:val="00C00F37"/>
    <w:rsid w:val="00C019DF"/>
    <w:rsid w:val="00C03F51"/>
    <w:rsid w:val="00C0718D"/>
    <w:rsid w:val="00C10CC7"/>
    <w:rsid w:val="00C11BF7"/>
    <w:rsid w:val="00C13225"/>
    <w:rsid w:val="00C14C86"/>
    <w:rsid w:val="00C17DE2"/>
    <w:rsid w:val="00C229F8"/>
    <w:rsid w:val="00C322F1"/>
    <w:rsid w:val="00C33284"/>
    <w:rsid w:val="00C371FA"/>
    <w:rsid w:val="00C443DD"/>
    <w:rsid w:val="00C46F61"/>
    <w:rsid w:val="00C47BB2"/>
    <w:rsid w:val="00C51C28"/>
    <w:rsid w:val="00C53456"/>
    <w:rsid w:val="00C60C2D"/>
    <w:rsid w:val="00C60D1B"/>
    <w:rsid w:val="00C61AFC"/>
    <w:rsid w:val="00C70043"/>
    <w:rsid w:val="00C73861"/>
    <w:rsid w:val="00C7432C"/>
    <w:rsid w:val="00C75791"/>
    <w:rsid w:val="00C76304"/>
    <w:rsid w:val="00C84955"/>
    <w:rsid w:val="00C86467"/>
    <w:rsid w:val="00C947E4"/>
    <w:rsid w:val="00C959AE"/>
    <w:rsid w:val="00C95C72"/>
    <w:rsid w:val="00C96B86"/>
    <w:rsid w:val="00C97DF7"/>
    <w:rsid w:val="00CA1A6A"/>
    <w:rsid w:val="00CA4E96"/>
    <w:rsid w:val="00CA6108"/>
    <w:rsid w:val="00CB597B"/>
    <w:rsid w:val="00CB766B"/>
    <w:rsid w:val="00CC356D"/>
    <w:rsid w:val="00CD109D"/>
    <w:rsid w:val="00CD1E9D"/>
    <w:rsid w:val="00CD66A5"/>
    <w:rsid w:val="00CD6ABB"/>
    <w:rsid w:val="00CE5CF2"/>
    <w:rsid w:val="00CF1650"/>
    <w:rsid w:val="00D00A5D"/>
    <w:rsid w:val="00D00A87"/>
    <w:rsid w:val="00D02F2F"/>
    <w:rsid w:val="00D13087"/>
    <w:rsid w:val="00D16FA0"/>
    <w:rsid w:val="00D26DCE"/>
    <w:rsid w:val="00D45E76"/>
    <w:rsid w:val="00D5130A"/>
    <w:rsid w:val="00D51769"/>
    <w:rsid w:val="00D522D8"/>
    <w:rsid w:val="00D5491C"/>
    <w:rsid w:val="00D554E8"/>
    <w:rsid w:val="00D5748E"/>
    <w:rsid w:val="00D57C10"/>
    <w:rsid w:val="00D612A9"/>
    <w:rsid w:val="00D635AB"/>
    <w:rsid w:val="00D66935"/>
    <w:rsid w:val="00D67E7C"/>
    <w:rsid w:val="00D750CA"/>
    <w:rsid w:val="00D80021"/>
    <w:rsid w:val="00D8724C"/>
    <w:rsid w:val="00D87BDB"/>
    <w:rsid w:val="00D92172"/>
    <w:rsid w:val="00D938C1"/>
    <w:rsid w:val="00DA079C"/>
    <w:rsid w:val="00DA47A8"/>
    <w:rsid w:val="00DB3592"/>
    <w:rsid w:val="00DB4C93"/>
    <w:rsid w:val="00DC3F8A"/>
    <w:rsid w:val="00DD46E9"/>
    <w:rsid w:val="00DD4982"/>
    <w:rsid w:val="00DE0D00"/>
    <w:rsid w:val="00DE16CD"/>
    <w:rsid w:val="00DE6492"/>
    <w:rsid w:val="00DF280B"/>
    <w:rsid w:val="00DF28B7"/>
    <w:rsid w:val="00DF68C0"/>
    <w:rsid w:val="00DF6A5F"/>
    <w:rsid w:val="00DF7EDC"/>
    <w:rsid w:val="00DF7F5A"/>
    <w:rsid w:val="00E00FFD"/>
    <w:rsid w:val="00E04C02"/>
    <w:rsid w:val="00E053B2"/>
    <w:rsid w:val="00E139D5"/>
    <w:rsid w:val="00E14CA5"/>
    <w:rsid w:val="00E152DF"/>
    <w:rsid w:val="00E22D1B"/>
    <w:rsid w:val="00E235F5"/>
    <w:rsid w:val="00E23783"/>
    <w:rsid w:val="00E24B4F"/>
    <w:rsid w:val="00E26411"/>
    <w:rsid w:val="00E307B6"/>
    <w:rsid w:val="00E41AD6"/>
    <w:rsid w:val="00E42017"/>
    <w:rsid w:val="00E424D9"/>
    <w:rsid w:val="00E42730"/>
    <w:rsid w:val="00E46268"/>
    <w:rsid w:val="00E50E84"/>
    <w:rsid w:val="00E55854"/>
    <w:rsid w:val="00E628AD"/>
    <w:rsid w:val="00E64339"/>
    <w:rsid w:val="00E677BD"/>
    <w:rsid w:val="00E70C44"/>
    <w:rsid w:val="00E72B6E"/>
    <w:rsid w:val="00E768EE"/>
    <w:rsid w:val="00E872A7"/>
    <w:rsid w:val="00EA19E9"/>
    <w:rsid w:val="00EA369D"/>
    <w:rsid w:val="00EA411E"/>
    <w:rsid w:val="00EA641F"/>
    <w:rsid w:val="00EA6A5A"/>
    <w:rsid w:val="00EB19E0"/>
    <w:rsid w:val="00EB5A80"/>
    <w:rsid w:val="00EC07DD"/>
    <w:rsid w:val="00EC0D7C"/>
    <w:rsid w:val="00EC3652"/>
    <w:rsid w:val="00EC3ED9"/>
    <w:rsid w:val="00EC5B1B"/>
    <w:rsid w:val="00EC7F14"/>
    <w:rsid w:val="00EE220A"/>
    <w:rsid w:val="00EE2853"/>
    <w:rsid w:val="00EE703C"/>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348F5"/>
    <w:rsid w:val="00F405C9"/>
    <w:rsid w:val="00F40A19"/>
    <w:rsid w:val="00F414CD"/>
    <w:rsid w:val="00F414F8"/>
    <w:rsid w:val="00F44FA1"/>
    <w:rsid w:val="00F47626"/>
    <w:rsid w:val="00F47CAB"/>
    <w:rsid w:val="00F50275"/>
    <w:rsid w:val="00F505C7"/>
    <w:rsid w:val="00F51366"/>
    <w:rsid w:val="00F539A8"/>
    <w:rsid w:val="00F54824"/>
    <w:rsid w:val="00F566F6"/>
    <w:rsid w:val="00F56CE1"/>
    <w:rsid w:val="00F62D01"/>
    <w:rsid w:val="00F62EE5"/>
    <w:rsid w:val="00F669C5"/>
    <w:rsid w:val="00F72DEA"/>
    <w:rsid w:val="00F72E41"/>
    <w:rsid w:val="00F803B0"/>
    <w:rsid w:val="00F80E14"/>
    <w:rsid w:val="00F80E25"/>
    <w:rsid w:val="00F869B7"/>
    <w:rsid w:val="00F9005C"/>
    <w:rsid w:val="00F904AE"/>
    <w:rsid w:val="00FA0966"/>
    <w:rsid w:val="00FA6905"/>
    <w:rsid w:val="00FA7A01"/>
    <w:rsid w:val="00FB03E9"/>
    <w:rsid w:val="00FB4456"/>
    <w:rsid w:val="00FB5D74"/>
    <w:rsid w:val="00FC1923"/>
    <w:rsid w:val="00FC2B41"/>
    <w:rsid w:val="00FC3A0E"/>
    <w:rsid w:val="00FD0A3A"/>
    <w:rsid w:val="00FD16AF"/>
    <w:rsid w:val="00FD1F4D"/>
    <w:rsid w:val="00FD22E1"/>
    <w:rsid w:val="00FD2A3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15:docId w15:val="{5B9226EA-EB2F-463B-B23B-A53EDB56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77005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paragraph" w:customStyle="1" w:styleId="Normal1">
    <w:name w:val="Normal1"/>
    <w:basedOn w:val="Normal"/>
    <w:rsid w:val="00E424D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Nivel01Char">
    <w:name w:val="Nivel 01 Char"/>
    <w:basedOn w:val="Fontepargpadro"/>
    <w:link w:val="Nivel01"/>
    <w:locked/>
    <w:rsid w:val="0077005D"/>
    <w:rPr>
      <w:rFonts w:ascii="Ecofont_Spranq_eco_Sans" w:eastAsiaTheme="majorEastAsia" w:hAnsi="Ecofont_Spranq_eco_Sans"/>
      <w:b/>
      <w:bCs/>
      <w:color w:val="000000"/>
    </w:rPr>
  </w:style>
  <w:style w:type="paragraph" w:customStyle="1" w:styleId="Nivel01">
    <w:name w:val="Nivel 01"/>
    <w:basedOn w:val="Ttulo1"/>
    <w:next w:val="Normal"/>
    <w:link w:val="Nivel01Char"/>
    <w:qFormat/>
    <w:rsid w:val="0077005D"/>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77005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1823300">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8464487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29292757">
      <w:bodyDiv w:val="1"/>
      <w:marLeft w:val="0"/>
      <w:marRight w:val="0"/>
      <w:marTop w:val="0"/>
      <w:marBottom w:val="0"/>
      <w:divBdr>
        <w:top w:val="none" w:sz="0" w:space="0" w:color="auto"/>
        <w:left w:val="none" w:sz="0" w:space="0" w:color="auto"/>
        <w:bottom w:val="none" w:sz="0" w:space="0" w:color="auto"/>
        <w:right w:val="none" w:sz="0" w:space="0" w:color="auto"/>
      </w:divBdr>
    </w:div>
    <w:div w:id="173690216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49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7270D-0742-4FBA-BAF8-BB8FA9C9E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139</TotalTime>
  <Pages>17</Pages>
  <Words>6759</Words>
  <Characters>36746</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12</cp:revision>
  <cp:lastPrinted>2010-11-03T18:07:00Z</cp:lastPrinted>
  <dcterms:created xsi:type="dcterms:W3CDTF">2015-11-03T16:26:00Z</dcterms:created>
  <dcterms:modified xsi:type="dcterms:W3CDTF">2016-08-30T16:00:00Z</dcterms:modified>
</cp:coreProperties>
</file>